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320558</w:t>
      </w:r>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Chicago</w:t>
      </w:r>
      <w:r>
        <w:rPr>
          <w:rFonts w:ascii="Arial" w:hAnsi="Arial" w:eastAsia="宋体"/>
          <w:b/>
          <w:color w:val="auto"/>
          <w:sz w:val="24"/>
          <w:lang w:eastAsia="zh-CN"/>
        </w:rPr>
        <w:t>,</w:t>
      </w:r>
      <w:r>
        <w:rPr>
          <w:rFonts w:hint="eastAsia" w:ascii="Arial" w:hAnsi="Arial" w:eastAsia="宋体"/>
          <w:b/>
          <w:color w:val="auto"/>
          <w:sz w:val="24"/>
          <w:lang w:val="en-US" w:eastAsia="zh-CN"/>
        </w:rPr>
        <w:t xml:space="preserve"> USA,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13</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17</w:t>
      </w:r>
      <w:r>
        <w:rPr>
          <w:rFonts w:ascii="Arial" w:hAnsi="Arial" w:cs="Arial"/>
          <w:b/>
          <w:bCs/>
          <w:sz w:val="24"/>
          <w:szCs w:val="24"/>
        </w:rPr>
        <w:t xml:space="preserve"> </w:t>
      </w:r>
      <w:r>
        <w:rPr>
          <w:rFonts w:hint="eastAsia" w:ascii="Arial" w:hAnsi="Arial" w:eastAsia="宋体" w:cs="Arial"/>
          <w:b/>
          <w:bCs/>
          <w:sz w:val="24"/>
          <w:szCs w:val="24"/>
          <w:lang w:val="en-US" w:eastAsia="zh-CN"/>
        </w:rPr>
        <w:t>November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8.26.6.3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宋体" w:cs="Times New Roman"/>
          <w:sz w:val="22"/>
          <w:lang w:val="en-US" w:eastAsia="zh-CN"/>
        </w:rPr>
      </w:pPr>
      <w:r>
        <w:rPr>
          <w:rFonts w:hint="eastAsia" w:eastAsia="宋体"/>
          <w:color w:val="000000"/>
          <w:sz w:val="22"/>
          <w:szCs w:val="22"/>
          <w:lang w:val="en-US" w:eastAsia="zh-CN"/>
        </w:rPr>
        <w:t xml:space="preserve"> </w:t>
      </w:r>
      <w:r>
        <w:rPr>
          <w:color w:val="000000"/>
          <w:sz w:val="22"/>
          <w:szCs w:val="22"/>
          <w:lang w:val="en-US"/>
        </w:rPr>
        <w:t>At RAN 9</w:t>
      </w:r>
      <w:r>
        <w:rPr>
          <w:rFonts w:hint="eastAsia" w:eastAsia="宋体"/>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t>
      </w:r>
      <w:r>
        <w:rPr>
          <w:rFonts w:hint="eastAsia" w:eastAsia="宋体" w:cs="Times New Roman"/>
          <w:sz w:val="22"/>
          <w:lang w:val="en-US" w:eastAsia="zh-CN"/>
        </w:rPr>
        <w:t>we discussed the location-based cell re-selection in earth moving cell NTN deployments and in #108_bis meeting we will specify the requirements for NTN-NTN cell re-selection enhancements and the NTN-TN cell re-selection enhancements, what we discussed before</w:t>
      </w:r>
      <w:r>
        <w:rPr>
          <w:rFonts w:hint="eastAsia" w:ascii="Times New Roman" w:hAnsi="Times New Roman" w:eastAsia="宋体" w:cs="Times New Roman"/>
          <w:sz w:val="22"/>
          <w:lang w:val="en-US" w:eastAsia="zh-CN"/>
        </w:rPr>
        <w:t xml:space="preserve">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6"/>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sz w:val="22"/>
          <w:szCs w:val="22"/>
          <w:lang w:val="en-US" w:eastAsia="zh-CN"/>
        </w:rPr>
      </w:pPr>
      <w:r>
        <w:rPr>
          <w:rFonts w:hint="eastAsia"/>
          <w:sz w:val="22"/>
          <w:szCs w:val="22"/>
          <w:lang w:val="en-US" w:eastAsia="zh-CN"/>
        </w:rPr>
        <w:t xml:space="preserve">In the latest WID as below, for NTN-NTN and NTN-TN these two scenarios, RAN4 mainly focuses on the cell re-selection enhancement.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Cs/>
              </w:rPr>
            </w:pPr>
            <w:r>
              <w:rPr>
                <w:bCs/>
              </w:rPr>
              <w:t>This work considers existing methods from NR TN as well as outcome of Rel-17 NR NTN WI outcome as baseline for NTN-TN mobility.</w:t>
            </w:r>
          </w:p>
          <w:p>
            <w:pPr>
              <w:spacing w:after="0"/>
              <w:rPr>
                <w:bCs/>
              </w:rPr>
            </w:pPr>
          </w:p>
          <w:p>
            <w:pPr>
              <w:numPr>
                <w:ilvl w:val="0"/>
                <w:numId w:val="3"/>
              </w:numPr>
              <w:spacing w:after="0"/>
              <w:rPr>
                <w:bCs/>
              </w:rPr>
            </w:pPr>
            <w:r>
              <w:rPr>
                <w:bCs/>
              </w:rPr>
              <w:t>Specify NTN-TN and NTN-NTN measurement/mobility and service continuity enhancements [RAN2,RAN3,RAN4]</w:t>
            </w:r>
          </w:p>
          <w:p>
            <w:pPr>
              <w:numPr>
                <w:ilvl w:val="1"/>
                <w:numId w:val="3"/>
              </w:numPr>
              <w:spacing w:after="0"/>
              <w:rPr>
                <w:bCs/>
                <w:highlight w:val="cyan"/>
              </w:rPr>
            </w:pPr>
            <w:r>
              <w:rPr>
                <w:bCs/>
                <w:highlight w:val="cyan"/>
              </w:rPr>
              <w:t>For NTN-NTN mobility, specify cell reselection enhancements for earth moving cell, the timing based and location-based cell reselection for quasi-earth fixed cell in Rel-17 can be considered as the starting point. [RAN2, RAN3, RAN4]</w:t>
            </w:r>
          </w:p>
          <w:p>
            <w:pPr>
              <w:numPr>
                <w:ilvl w:val="1"/>
                <w:numId w:val="3"/>
              </w:numPr>
              <w:spacing w:after="0"/>
              <w:rPr>
                <w:bCs/>
                <w:highlight w:val="cyan"/>
              </w:rPr>
            </w:pPr>
            <w:r>
              <w:rPr>
                <w:bCs/>
                <w:highlight w:val="cyan"/>
              </w:rPr>
              <w:t>Specify cell reselection enhancements for RRC_IDLE/INACTIVE UEs to reduce UE power consumption</w:t>
            </w:r>
            <w:r>
              <w:rPr>
                <w:b w:val="0"/>
                <w:bCs/>
                <w:highlight w:val="cyan"/>
              </w:rPr>
              <w:t xml:space="preserve"> (NTN-TN mobility is prioritized)</w:t>
            </w:r>
            <w:r>
              <w:rPr>
                <w:bCs/>
                <w:highlight w:val="cyan"/>
              </w:rPr>
              <w:t>. [RAN2, RAN3, RAN4]</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First of all, we would like to confirm the scope: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In this WI only single carrier is supported;</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cell re-selection enhancements for RRC_IDLE/INACTIVE for NTN-TN and NTN-NTN scenario are supported;</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 xml:space="preserve"> The RRC_CONNECTED state related issues are not included in this WI;</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mobility issues mainly towards the earth moving cell such as NGSO (LEO, MEO).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In this meeting, RAN4 shall continue to discuss the measurement conditions and requirements on the basis of the above prerequisite.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p>
    <w:p>
      <w:pPr>
        <w:pStyle w:val="21"/>
        <w:rPr>
          <w:rFonts w:hint="default" w:eastAsia="宋体" w:cs="Times New Roman"/>
          <w:sz w:val="22"/>
          <w:lang w:val="en-US" w:eastAsia="zh-CN"/>
        </w:rPr>
      </w:pPr>
      <w:r>
        <w:rPr>
          <w:b/>
          <w:u w:val="single"/>
          <w:lang w:val="en-US" w:eastAsia="ko-KR"/>
        </w:rPr>
        <w:t>NTN-NTN Cell reselection enhancement for earth moving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default" w:eastAsia="宋体" w:cs="Times New Roman"/>
          <w:sz w:val="22"/>
          <w:lang w:val="en-US" w:eastAsia="zh-CN"/>
        </w:rPr>
        <w:t xml:space="preserve">This is mainly a progress based on </w:t>
      </w:r>
      <w:r>
        <w:rPr>
          <w:rFonts w:hint="eastAsia" w:eastAsia="宋体" w:cs="Times New Roman"/>
          <w:sz w:val="22"/>
          <w:lang w:val="en-US" w:eastAsia="zh-CN"/>
        </w:rPr>
        <w:t>[2]</w:t>
      </w:r>
      <w:r>
        <w:rPr>
          <w:rFonts w:hint="default" w:eastAsia="宋体" w:cs="Times New Roman"/>
          <w:sz w:val="22"/>
          <w:lang w:val="en-US" w:eastAsia="zh-CN"/>
        </w:rPr>
        <w:t>. For NTN-NTN</w:t>
      </w:r>
      <w:r>
        <w:rPr>
          <w:rFonts w:hint="eastAsia" w:eastAsia="宋体" w:cs="Times New Roman"/>
          <w:sz w:val="22"/>
          <w:lang w:val="en-US" w:eastAsia="zh-CN"/>
        </w:rPr>
        <w:t xml:space="preserve"> cell-reselection: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b/>
                <w:highlight w:val="yellow"/>
                <w:u w:val="single"/>
                <w:lang w:val="en-US" w:eastAsia="ko-KR"/>
              </w:rPr>
            </w:pPr>
            <w:r>
              <w:rPr>
                <w:b/>
                <w:highlight w:val="yellow"/>
                <w:u w:val="single"/>
                <w:lang w:eastAsia="ko-KR"/>
              </w:rPr>
              <w:t>NTN to NTN time-based measurement initiation for cell reselection in earth-moving cell</w:t>
            </w:r>
          </w:p>
          <w:p>
            <w:pPr>
              <w:spacing w:after="120" w:line="252" w:lineRule="auto"/>
              <w:ind w:firstLine="284"/>
              <w:rPr>
                <w:b/>
                <w:bCs/>
                <w:u w:val="single"/>
                <w:lang w:eastAsia="ja-JP"/>
              </w:rPr>
            </w:pPr>
            <w:r>
              <w:rPr>
                <w:b/>
                <w:bCs/>
                <w:u w:val="single"/>
                <w:lang w:eastAsia="ja-JP"/>
              </w:rPr>
              <w:t>Agreement:</w:t>
            </w:r>
          </w:p>
          <w:p>
            <w:pPr>
              <w:overflowPunct w:val="0"/>
              <w:autoSpaceDE w:val="0"/>
              <w:autoSpaceDN w:val="0"/>
              <w:adjustRightInd w:val="0"/>
              <w:ind w:left="284"/>
              <w:textAlignment w:val="baseline"/>
              <w:rPr>
                <w:rFonts w:eastAsia="宋体"/>
                <w:lang w:eastAsia="ja-JP"/>
              </w:rPr>
            </w:pPr>
            <w:r>
              <w:rPr>
                <w:rFonts w:eastAsia="宋体"/>
                <w:bCs/>
              </w:rPr>
              <w:t>Further discuss the requirements on time-based measurement initiation for cell reselection in earth-moving cell based on following Options:</w:t>
            </w:r>
          </w:p>
          <w:p>
            <w:pPr>
              <w:numPr>
                <w:ilvl w:val="0"/>
                <w:numId w:val="5"/>
              </w:numPr>
              <w:overflowPunct w:val="0"/>
              <w:autoSpaceDE w:val="0"/>
              <w:autoSpaceDN w:val="0"/>
              <w:adjustRightInd w:val="0"/>
              <w:spacing w:line="240" w:lineRule="auto"/>
              <w:ind w:left="644"/>
              <w:textAlignment w:val="baseline"/>
              <w:rPr>
                <w:rFonts w:eastAsia="宋体"/>
                <w:szCs w:val="24"/>
                <w:lang w:eastAsia="ja-JP"/>
              </w:rPr>
            </w:pPr>
            <w:r>
              <w:rPr>
                <w:rFonts w:eastAsia="宋体"/>
                <w:szCs w:val="24"/>
                <w:lang w:eastAsia="ja-JP"/>
              </w:rPr>
              <w:t>Option 1: For NTN to NTN time-based measurement initiation for cell reselection in earth-moving cell, the existing RRC idle/inactive mode requirements referring to ‘t-service’ are reused.</w:t>
            </w:r>
          </w:p>
          <w:p>
            <w:pPr>
              <w:numPr>
                <w:ilvl w:val="0"/>
                <w:numId w:val="5"/>
              </w:numPr>
              <w:overflowPunct w:val="0"/>
              <w:autoSpaceDE w:val="0"/>
              <w:autoSpaceDN w:val="0"/>
              <w:adjustRightInd w:val="0"/>
              <w:spacing w:line="240" w:lineRule="auto"/>
              <w:ind w:left="644"/>
              <w:textAlignment w:val="baseline"/>
              <w:rPr>
                <w:rFonts w:eastAsia="宋体"/>
                <w:szCs w:val="24"/>
                <w:lang w:eastAsia="ja-JP"/>
              </w:rPr>
            </w:pPr>
            <w:r>
              <w:rPr>
                <w:rFonts w:eastAsia="Malgun Gothic"/>
                <w:szCs w:val="24"/>
              </w:rPr>
              <w:t>Option 2:</w:t>
            </w:r>
            <w:r>
              <w:rPr>
                <w:rFonts w:eastAsia="宋体"/>
                <w:szCs w:val="24"/>
                <w:lang w:eastAsia="ja-JP"/>
              </w:rPr>
              <w:t xml:space="preserve"> Enhance the requirements on time-based measurement initiation for cell reselection in earth-moving cell</w:t>
            </w:r>
          </w:p>
          <w:p>
            <w:pPr>
              <w:numPr>
                <w:ilvl w:val="1"/>
                <w:numId w:val="5"/>
              </w:numPr>
              <w:overflowPunct w:val="0"/>
              <w:autoSpaceDE w:val="0"/>
              <w:autoSpaceDN w:val="0"/>
              <w:adjustRightInd w:val="0"/>
              <w:spacing w:line="240" w:lineRule="auto"/>
              <w:ind w:left="924" w:hanging="357"/>
              <w:textAlignment w:val="baseline"/>
              <w:rPr>
                <w:rFonts w:eastAsia="宋体"/>
                <w:szCs w:val="24"/>
                <w:lang w:eastAsia="ja-JP"/>
              </w:rPr>
            </w:pPr>
            <w:r>
              <w:rPr>
                <w:rFonts w:eastAsia="Malgun Gothic"/>
                <w:szCs w:val="24"/>
              </w:rPr>
              <w:t xml:space="preserve">Introduce coverage information of serving cell for helping UE to assess the </w:t>
            </w:r>
            <w:r>
              <w:rPr>
                <w:rFonts w:hint="eastAsia" w:eastAsia="Malgun Gothic"/>
                <w:szCs w:val="24"/>
              </w:rPr>
              <w:t>available</w:t>
            </w:r>
            <w:r>
              <w:rPr>
                <w:rFonts w:eastAsia="Malgun Gothic"/>
                <w:szCs w:val="24"/>
              </w:rPr>
              <w:t xml:space="preserve"> </w:t>
            </w:r>
            <w:r>
              <w:rPr>
                <w:rFonts w:hint="eastAsia" w:eastAsia="Malgun Gothic"/>
                <w:szCs w:val="24"/>
              </w:rPr>
              <w:t>time</w:t>
            </w:r>
            <w:r>
              <w:rPr>
                <w:rFonts w:eastAsia="Malgun Gothic"/>
                <w:szCs w:val="24"/>
              </w:rPr>
              <w:t xml:space="preserve"> left for cell reselection measurement before UE leaves the coverage area of serving cell</w:t>
            </w:r>
          </w:p>
          <w:p>
            <w:pPr>
              <w:numPr>
                <w:ilvl w:val="0"/>
                <w:numId w:val="5"/>
              </w:numPr>
              <w:overflowPunct w:val="0"/>
              <w:autoSpaceDE w:val="0"/>
              <w:autoSpaceDN w:val="0"/>
              <w:adjustRightInd w:val="0"/>
              <w:spacing w:line="240" w:lineRule="auto"/>
              <w:ind w:left="644"/>
              <w:textAlignment w:val="baseline"/>
              <w:rPr>
                <w:rFonts w:eastAsia="宋体"/>
                <w:szCs w:val="24"/>
                <w:lang w:eastAsia="ja-JP"/>
              </w:rPr>
            </w:pPr>
            <w:r>
              <w:rPr>
                <w:rFonts w:eastAsia="宋体"/>
                <w:szCs w:val="24"/>
                <w:lang w:eastAsia="ja-JP"/>
              </w:rPr>
              <w:t>Option 3: For earth-moving cell, time-based measurement initiation may only apply to hard satellite switch in RAN2 design. (Nokia)</w:t>
            </w:r>
          </w:p>
          <w:p>
            <w:pPr>
              <w:pStyle w:val="72"/>
              <w:numPr>
                <w:ilvl w:val="0"/>
                <w:numId w:val="0"/>
              </w:numPr>
              <w:overflowPunct/>
              <w:autoSpaceDE/>
              <w:adjustRightInd/>
              <w:spacing w:after="120" w:line="252" w:lineRule="auto"/>
              <w:textAlignment w:val="auto"/>
              <w:rPr>
                <w:rFonts w:hint="default" w:eastAsia="宋体" w:cs="Times New Roman"/>
                <w:sz w:val="22"/>
                <w:vertAlign w:val="baseline"/>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We know that for studying the NTN-NTN cell re-selection enhancement the time-based and location-based cell re-selection methods are still under discussion for Rel-18 NR NTN which is used in Rel-17. However, the process of studying whether or how to reuse the legacy methods or requirements highly relies on the progress and the outcomes from RAN2, and the several agreements of RAN2 as the citation in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RAN2#119e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1.RAN2 to work on assistance information that can be provided to NTN UEs for the above.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 xml:space="preserve">2.Cell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RAN2#119bis-e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2.System information is the basic means for providing necessary parameters to assist UE to estimate when the serving cell stops providing coverage at the present UE location.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RAN2#121</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1.In R18, for earth-moving system, satellite with steerable beam is not considered as part of mobility enhancement in NTN.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3.For cell selection/reselection, location-based measurement initiation is supported in earth-moving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4.For earth-moving cell, the location-based cell measurement rules of quasi-fixed cell is reused, i.e., for cell reselection in earth-moving cell, UE initiates measurements when its location to serving cell reference location is larger than the configured distance threshold.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RAN2#121bis-e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 xml:space="preserve">1.RAN2 understands that for earth-moving cell reselection, the UE can derive the trajectory of serving cell with </w:t>
            </w:r>
            <w:r>
              <w:rPr>
                <w:rFonts w:hint="default" w:eastAsia="宋体" w:cs="Times New Roman"/>
                <w:sz w:val="22"/>
                <w:highlight w:val="yellow"/>
                <w:vertAlign w:val="baseline"/>
                <w:lang w:val="en-US" w:eastAsia="zh-CN"/>
              </w:rPr>
              <w:t>rough accuracy</w:t>
            </w:r>
            <w:r>
              <w:rPr>
                <w:rFonts w:hint="default" w:eastAsia="宋体" w:cs="Times New Roman"/>
                <w:sz w:val="22"/>
                <w:vertAlign w:val="baseline"/>
                <w:lang w:val="en-US" w:eastAsia="zh-CN"/>
              </w:rPr>
              <w:t xml:space="preserve">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2.For earth-moving cell, new IE is introduced to indicate the reference location of serving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3.For cell (re)selection in earth-moving system, a distance threshold is introduced for location-based measurement initiation, which reuses distanceThresh in SIB19.</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4.For cell (re)selection in earth-moving system, time-based measurement initiation is used to address feeder-link switch case.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5.Time-based cell reselection criteria is not pursued in R18.</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w:t>
            </w:r>
            <w:r>
              <w:rPr>
                <w:rFonts w:hint="eastAsia" w:eastAsia="宋体" w:cs="Times New Roman"/>
                <w:b/>
                <w:bCs/>
                <w:sz w:val="22"/>
                <w:highlight w:val="yellow"/>
                <w:vertAlign w:val="baseline"/>
                <w:lang w:val="en-US" w:eastAsia="zh-CN"/>
              </w:rPr>
              <w:t>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1.Re-use epochTime-r17 in ntn-Config IE to provide the time reference for an Earth moving cell reference location.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Times New Roman"/>
                <w:sz w:val="22"/>
                <w:vertAlign w:val="baseline"/>
                <w:lang w:val="en-US" w:eastAsia="zh-CN"/>
              </w:rPr>
            </w:pPr>
            <w:r>
              <w:rPr>
                <w:rFonts w:hint="default" w:eastAsia="宋体" w:cs="Times New Roman"/>
                <w:sz w:val="22"/>
                <w:vertAlign w:val="baseline"/>
                <w:lang w:val="en-US" w:eastAsia="zh-CN"/>
              </w:rPr>
              <w:t>2.Re-use t-Service-r17 format for the IE used to trigger UE neighbour cell measurements prior to cell replacement due to feeder link switch. FFS whether we reuse exactly the same IE name as in R17 (updating the field description) or a new one</w:t>
            </w:r>
            <w:r>
              <w:rPr>
                <w:rFonts w:hint="eastAsia" w:eastAsia="宋体" w:cs="Times New Roman"/>
                <w:sz w:val="22"/>
                <w:vertAlign w:val="baseli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Times New Roman"/>
                <w:sz w:val="22"/>
                <w:vertAlign w:val="baseline"/>
                <w:lang w:val="en-US" w:eastAsia="zh-CN"/>
              </w:rPr>
            </w:pPr>
            <w:r>
              <w:rPr>
                <w:rFonts w:hint="eastAsia" w:eastAsia="宋体" w:cs="Times New Roman"/>
                <w:sz w:val="22"/>
                <w:vertAlign w:val="baseline"/>
                <w:lang w:val="en-US" w:eastAsia="zh-CN"/>
              </w:rPr>
              <w:t>3.Location-based cell reselection criteria are not pursued in R18.</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b/>
                <w:bCs/>
                <w:sz w:val="22"/>
                <w:highlight w:val="yellow"/>
                <w:vertAlign w:val="baseline"/>
                <w:lang w:val="en-US" w:eastAsia="zh-CN"/>
              </w:rPr>
              <w:t>RAN2#12</w:t>
            </w:r>
            <w:r>
              <w:rPr>
                <w:rFonts w:hint="eastAsia" w:eastAsia="宋体" w:cs="Times New Roman"/>
                <w:b/>
                <w:bCs/>
                <w:sz w:val="22"/>
                <w:highlight w:val="yellow"/>
                <w:vertAlign w:val="baseline"/>
                <w:lang w:val="en-US" w:eastAsia="zh-CN"/>
              </w:rPr>
              <w:t>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eastAsia" w:eastAsia="宋体"/>
                <w:sz w:val="20"/>
                <w:szCs w:val="20"/>
                <w:lang w:val="en-US" w:eastAsia="zh-CN"/>
              </w:rPr>
              <w:t>1</w:t>
            </w:r>
            <w:r>
              <w:rPr>
                <w:sz w:val="20"/>
                <w:szCs w:val="20"/>
                <w:lang w:val="en-GB" w:eastAsia="ja-JP"/>
              </w:rPr>
              <w:t>.</w:t>
            </w:r>
            <w:r>
              <w:rPr>
                <w:sz w:val="20"/>
                <w:szCs w:val="20"/>
                <w:lang w:val="en-GB" w:eastAsia="ja-JP"/>
              </w:rPr>
              <w:tab/>
            </w:r>
            <w:r>
              <w:rPr>
                <w:sz w:val="20"/>
                <w:szCs w:val="20"/>
                <w:lang w:val="en-GB" w:eastAsia="ja-JP"/>
              </w:rPr>
              <w:t>For the IE used to trigger UE neighbor cell measurements prior to feeder link switch, re-use the same field of t-Service-17 as in Rel-17 and update the field description accordingly.</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Based on the above RAN2</w:t>
      </w:r>
      <w:r>
        <w:rPr>
          <w:rFonts w:hint="default" w:eastAsia="宋体" w:cs="Times New Roman"/>
          <w:sz w:val="22"/>
          <w:lang w:val="en-US" w:eastAsia="zh-CN"/>
        </w:rPr>
        <w:t>’</w:t>
      </w:r>
      <w:r>
        <w:rPr>
          <w:rFonts w:hint="eastAsia" w:eastAsia="宋体" w:cs="Times New Roman"/>
          <w:sz w:val="22"/>
          <w:lang w:val="en-US" w:eastAsia="zh-CN"/>
        </w:rPr>
        <w:t>s agreements in previous meetings, we shall analyse the pending issues respectively: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b/>
          <w:bCs/>
          <w:i/>
          <w:iCs/>
          <w:sz w:val="22"/>
          <w:u w:val="single"/>
          <w:lang w:val="en-US" w:eastAsia="zh-CN"/>
        </w:rPr>
        <w:t>For time-based cell re-selection</w:t>
      </w:r>
      <w:r>
        <w:rPr>
          <w:rFonts w:hint="eastAsia" w:eastAsia="宋体" w:cs="Times New Roman"/>
          <w:sz w:val="22"/>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RAN2 just has the agreements that for cell (re)selection in earth-moving system, time-based measurement initiation is used to address feeder-link switch case and time-based cell reselection criteria is not pursued in R18 in #121_bis_e meeting, that is, no new time-based cell re-selection criteria will be introduced for R18 and the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On the heels of #121bis_e meeting RAN2 clarified that re-use t-Service-r17 format for the IE used to trigger UE neighbour cell measurements prior to cell replacement due to feeder link switch. Based on the above analysis that no new criteria for time-based in R18 and reuse the legacy method for time-based cell re-selection, from my point of view, several companies considered if there is the enhancements on measurement requirements for time-based cell re-selection in earth-moving cell NTN deployments. I deem that RAN4 does have the enhancements based on the current specification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TS 38.133:</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vertAlign w:val="baseline"/>
                <w:lang w:val="en-US" w:eastAsia="zh-CN"/>
              </w:rPr>
              <w:t>If the UE has evaluated according to Table 4.2C.2.2-1 in Nserv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‘t-service’ [2], the UE should start measurements of the neighbour cells indicated by the serving cell before ‘t-service’ is reached according to the requirements provided in clause 4.2C.2.3 and 4.2C.2.4.</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TS 38.304:</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r>
              <w:rPr>
                <w:rFonts w:hint="default"/>
                <w:sz w:val="22"/>
                <w:szCs w:val="22"/>
                <w:vertAlign w:val="baseline"/>
                <w:lang w:val="en-US" w:eastAsia="zh-CN"/>
              </w:rPr>
              <w:t>If the t-Service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w:t>
            </w:r>
            <w:r>
              <w:rPr>
                <w:rFonts w:hint="default"/>
                <w:sz w:val="22"/>
                <w:szCs w:val="22"/>
                <w:highlight w:val="yellow"/>
                <w:vertAlign w:val="baseline"/>
                <w:lang w:val="en-US" w:eastAsia="zh-CN"/>
              </w:rPr>
              <w:t xml:space="preserve"> The exact time to start measurement before t-Service is up to UE implementation.</w:t>
            </w:r>
            <w:r>
              <w:rPr>
                <w:rFonts w:hint="default"/>
                <w:sz w:val="22"/>
                <w:szCs w:val="22"/>
                <w:vertAlign w:val="baseline"/>
                <w:lang w:val="en-US" w:eastAsia="zh-CN"/>
              </w:rPr>
              <w:t xml:space="preserve"> UE shall perform measurements of higher priority NR inter-frequency or inter-RAT frequencies according to TS 38.133 [8] regardless of the remaining service time of the serving cell (i.e. time remaining until t-Service).</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r>
              <w:rPr>
                <w:rFonts w:hint="default"/>
                <w:sz w:val="22"/>
                <w:szCs w:val="22"/>
                <w:vertAlign w:val="baseline"/>
                <w:lang w:val="en-US" w:eastAsia="zh-CN"/>
              </w:rPr>
              <w:t>NOTE:</w:t>
            </w:r>
            <w:r>
              <w:rPr>
                <w:rFonts w:hint="default"/>
                <w:sz w:val="22"/>
                <w:szCs w:val="22"/>
                <w:vertAlign w:val="baseline"/>
                <w:lang w:val="en-US" w:eastAsia="zh-CN"/>
              </w:rPr>
              <w:tab/>
            </w:r>
            <w:r>
              <w:rPr>
                <w:rFonts w:hint="default"/>
                <w:sz w:val="22"/>
                <w:szCs w:val="22"/>
                <w:vertAlign w:val="baseline"/>
                <w:lang w:val="en-US" w:eastAsia="zh-CN"/>
              </w:rPr>
              <w:t>When evaluating the distance between UE and the serving cell reference location, it's up to UE implementation to obtain UE location information.</w:t>
            </w: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lang w:val="en-US" w:eastAsia="zh-CN"/>
        </w:rPr>
        <w:t>In TS 38.133, it just says that the UE should start measurements of the neighbour cells indicated by the serving cell before</w:t>
      </w:r>
      <w:r>
        <w:rPr>
          <w:rFonts w:hint="eastAsia"/>
          <w:sz w:val="22"/>
          <w:szCs w:val="22"/>
          <w:highlight w:val="yellow"/>
          <w:lang w:val="en-US" w:eastAsia="zh-CN"/>
        </w:rPr>
        <w:t xml:space="preserve"> ‘t-service’ is reached according to the requirements provided in clause 4.2C.2.3 and 4.2C.2.4</w:t>
      </w:r>
      <w:r>
        <w:rPr>
          <w:rFonts w:hint="eastAsia"/>
          <w:sz w:val="22"/>
          <w:szCs w:val="22"/>
          <w:lang w:val="en-US" w:eastAsia="zh-CN"/>
        </w:rPr>
        <w:t xml:space="preserve"> and combine with </w:t>
      </w:r>
      <w:r>
        <w:rPr>
          <w:rFonts w:hint="eastAsia"/>
          <w:sz w:val="22"/>
          <w:szCs w:val="22"/>
          <w:highlight w:val="yellow"/>
          <w:lang w:val="en-US" w:eastAsia="zh-CN"/>
        </w:rPr>
        <w:t xml:space="preserve">TS 38.304 the exact time to start measurement </w:t>
      </w:r>
      <w:r>
        <w:rPr>
          <w:rFonts w:hint="default"/>
          <w:sz w:val="22"/>
          <w:szCs w:val="22"/>
          <w:highlight w:val="yellow"/>
          <w:vertAlign w:val="baseline"/>
          <w:lang w:val="en-US" w:eastAsia="zh-CN"/>
        </w:rPr>
        <w:t>before t-Service is up to UE implementation</w:t>
      </w:r>
      <w:r>
        <w:rPr>
          <w:rFonts w:hint="eastAsia"/>
          <w:sz w:val="22"/>
          <w:szCs w:val="22"/>
          <w:vertAlign w:val="baseline"/>
          <w:lang w:val="en-US" w:eastAsia="zh-CN"/>
        </w:rPr>
        <w:t xml:space="preserve">. The legacy requirements were defined on the quasi-fixed cell re-selection, but in R18 RAN4 mainly focuses on the earth-moving cell re-selection, the satellite moves more fast and the time of camping on the serving cell for UE is quite short compared to the quasi-fixed cell, so the legacy requirements for </w:t>
      </w:r>
      <w:r>
        <w:rPr>
          <w:rFonts w:hint="default"/>
          <w:sz w:val="22"/>
          <w:szCs w:val="22"/>
          <w:vertAlign w:val="baseline"/>
          <w:lang w:val="en-US" w:eastAsia="zh-CN"/>
        </w:rPr>
        <w:t>t-Service</w:t>
      </w:r>
      <w:r>
        <w:rPr>
          <w:rFonts w:hint="eastAsia"/>
          <w:sz w:val="22"/>
          <w:szCs w:val="22"/>
          <w:vertAlign w:val="baseline"/>
          <w:lang w:val="en-US" w:eastAsia="zh-CN"/>
        </w:rPr>
        <w:t xml:space="preserve"> shall be enhanced especially the conditions or the end of measurement time shall be modified by RAN4. For example, we shall notice the note 2 that there is the limitation for earth-moving LEO deployment.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2044"/>
              <w:gridCol w:w="2140"/>
              <w:gridCol w:w="2142"/>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58"/>
                    <w:rPr>
                      <w:snapToGrid w:val="0"/>
                      <w:lang w:eastAsia="zh-CN"/>
                    </w:rPr>
                  </w:pPr>
                  <w:r>
                    <w:rPr>
                      <w:snapToGrid w:val="0"/>
                      <w:lang w:eastAsia="zh-CN"/>
                    </w:rPr>
                    <w:t>Note 1</w:t>
                  </w:r>
                  <w:r>
                    <w:t>:</w:t>
                  </w:r>
                  <w:r>
                    <w:rPr>
                      <w:lang w:val="en-US"/>
                    </w:rPr>
                    <w:tab/>
                  </w:r>
                  <w:r>
                    <w:rPr>
                      <w:lang w:val="en-US"/>
                    </w:rP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pPr>
                    <w:pStyle w:val="58"/>
                  </w:pPr>
                  <w:r>
                    <w:rPr>
                      <w:snapToGrid w:val="0"/>
                      <w:lang w:eastAsia="zh-CN"/>
                    </w:rPr>
                    <w:t>Note 2:</w:t>
                  </w:r>
                  <w:r>
                    <w:rPr>
                      <w:lang w:eastAsia="zh-CN"/>
                    </w:rPr>
                    <w:t xml:space="preserve"> </w:t>
                  </w:r>
                  <w:r>
                    <w:rPr>
                      <w:lang w:eastAsia="zh-CN"/>
                    </w:rPr>
                    <w:tab/>
                  </w:r>
                  <w:r>
                    <w:rPr>
                      <w:lang w:eastAsia="zh-CN"/>
                    </w:rPr>
                    <w:t>The UE is not required to meet the requirements for 2.56s DRX cycle length for earth-moving LEO deployment.</w:t>
                  </w: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1:</w:t>
      </w:r>
      <w:r>
        <w:rPr>
          <w:rFonts w:hint="eastAsia"/>
          <w:b/>
          <w:bCs/>
          <w:sz w:val="22"/>
          <w:szCs w:val="22"/>
          <w:lang w:val="en-US" w:eastAsia="zh-CN"/>
        </w:rPr>
        <w:t xml:space="preserve"> </w:t>
      </w:r>
      <w:r>
        <w:rPr>
          <w:rFonts w:hint="default"/>
          <w:b/>
          <w:bCs/>
          <w:sz w:val="22"/>
          <w:szCs w:val="22"/>
          <w:lang w:val="en-US" w:eastAsia="zh-CN"/>
        </w:rPr>
        <w:t>Re-use t-Service-r17 format for the IE used to trigger UE neighbour cell measurements prior to cell replacement due to feeder link switch</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vertAlign w:val="baseline"/>
          <w:lang w:val="en-US" w:eastAsia="zh-CN"/>
        </w:rPr>
        <w:t>Observation 2: No new time-ba</w:t>
      </w:r>
      <w:r>
        <w:rPr>
          <w:rFonts w:hint="eastAsia"/>
          <w:b/>
          <w:bCs/>
          <w:sz w:val="22"/>
          <w:szCs w:val="22"/>
          <w:lang w:val="en-US" w:eastAsia="zh-CN"/>
        </w:rPr>
        <w:t>sed cell re-selection criteria will be introduced for R18 and the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b/>
          <w:bCs/>
          <w:sz w:val="22"/>
          <w:szCs w:val="22"/>
          <w:lang w:val="en-US" w:eastAsia="zh-CN"/>
        </w:rPr>
        <w:t xml:space="preserve">Proposal 1: For NTN to NTN time-based measurement initiation for cell re-selection in earth-moving cell, the existing RRC idle/inactive mode requirements referring to </w:t>
      </w:r>
      <w:r>
        <w:rPr>
          <w:rFonts w:hint="default"/>
          <w:b/>
          <w:bCs/>
          <w:sz w:val="22"/>
          <w:szCs w:val="22"/>
          <w:lang w:val="en-US" w:eastAsia="zh-CN"/>
        </w:rPr>
        <w:t>“</w:t>
      </w:r>
      <w:r>
        <w:rPr>
          <w:rFonts w:hint="eastAsia"/>
          <w:b/>
          <w:bCs/>
          <w:sz w:val="22"/>
          <w:szCs w:val="22"/>
          <w:lang w:val="en-US" w:eastAsia="zh-CN"/>
        </w:rPr>
        <w:t>t-service</w:t>
      </w:r>
      <w:r>
        <w:rPr>
          <w:rFonts w:hint="default"/>
          <w:b/>
          <w:bCs/>
          <w:sz w:val="22"/>
          <w:szCs w:val="22"/>
          <w:lang w:val="en-US" w:eastAsia="zh-CN"/>
        </w:rPr>
        <w:t>”</w:t>
      </w:r>
      <w:r>
        <w:rPr>
          <w:rFonts w:hint="eastAsia"/>
          <w:b/>
          <w:bCs/>
          <w:sz w:val="22"/>
          <w:szCs w:val="22"/>
          <w:lang w:val="en-US" w:eastAsia="zh-CN"/>
        </w:rPr>
        <w:t xml:space="preserve"> are reused.</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We can focus on the above table that RAN2 has already agreed that the UE can derive the trajectory of serving cell with rough accuracy based on serving satellite ephemeris and epochTime; RAN2 also agreed that time-based and location-based cell reselection criteria is not pursued in R18, therefore RAN4 doesn</w:t>
      </w:r>
      <w:r>
        <w:rPr>
          <w:rFonts w:hint="default"/>
          <w:sz w:val="22"/>
          <w:szCs w:val="22"/>
          <w:lang w:val="en-US" w:eastAsia="zh-CN"/>
        </w:rPr>
        <w:t>’</w:t>
      </w:r>
      <w:r>
        <w:rPr>
          <w:rFonts w:hint="eastAsia"/>
          <w:sz w:val="22"/>
          <w:szCs w:val="22"/>
          <w:lang w:val="en-US" w:eastAsia="zh-CN"/>
        </w:rPr>
        <w:t>t need to specify the requirements for time-based and location-based cell re-selection based on new criteria for R18 eNTN, e.g. the option 2 the coverage information of serving cell is unnecessary based on the current RAN2 agreements. And also a consideration, does UE can be absolutely guaranteed to finish the measurement to camp on the target neighbour cell even if the coverage information is introduced? If not, RAN4 shall not consider to introduce the additional coverage information.</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Two questions for the usage of coverage information:</w:t>
      </w:r>
    </w:p>
    <w:p>
      <w:pPr>
        <w:keepNext w:val="0"/>
        <w:keepLines w:val="0"/>
        <w:pageBreakBefore w:val="0"/>
        <w:widowControl/>
        <w:numPr>
          <w:ilvl w:val="0"/>
          <w:numId w:val="6"/>
        </w:numPr>
        <w:kinsoku/>
        <w:wordWrap/>
        <w:overflowPunct/>
        <w:topLinePunct w:val="0"/>
        <w:autoSpaceDE/>
        <w:autoSpaceDN/>
        <w:bidi w:val="0"/>
        <w:adjustRightInd/>
        <w:snapToGrid/>
        <w:spacing w:after="0" w:line="360" w:lineRule="auto"/>
        <w:jc w:val="both"/>
        <w:textAlignment w:val="auto"/>
        <w:rPr>
          <w:rFonts w:hint="default"/>
          <w:sz w:val="22"/>
          <w:szCs w:val="22"/>
          <w:lang w:val="en-US" w:eastAsia="zh-CN"/>
        </w:rPr>
      </w:pPr>
      <w:r>
        <w:rPr>
          <w:rFonts w:hint="default"/>
          <w:sz w:val="22"/>
          <w:szCs w:val="22"/>
          <w:lang w:val="en-US" w:eastAsia="zh-CN"/>
        </w:rPr>
        <w:t>How to determine whether the network configuration is accurate or inaccurate? There is no relevant judgment standard.</w:t>
      </w:r>
    </w:p>
    <w:p>
      <w:pPr>
        <w:keepNext w:val="0"/>
        <w:keepLines w:val="0"/>
        <w:pageBreakBefore w:val="0"/>
        <w:widowControl/>
        <w:numPr>
          <w:ilvl w:val="0"/>
          <w:numId w:val="6"/>
        </w:numPr>
        <w:kinsoku/>
        <w:wordWrap/>
        <w:overflowPunct/>
        <w:topLinePunct w:val="0"/>
        <w:autoSpaceDE/>
        <w:autoSpaceDN/>
        <w:bidi w:val="0"/>
        <w:adjustRightInd/>
        <w:snapToGrid/>
        <w:spacing w:after="0" w:line="360" w:lineRule="auto"/>
        <w:jc w:val="both"/>
        <w:textAlignment w:val="auto"/>
        <w:rPr>
          <w:rFonts w:hint="default"/>
          <w:sz w:val="22"/>
          <w:szCs w:val="22"/>
          <w:lang w:val="en-US" w:eastAsia="zh-CN"/>
        </w:rPr>
      </w:pPr>
      <w:r>
        <w:rPr>
          <w:rFonts w:hint="default"/>
          <w:sz w:val="22"/>
          <w:szCs w:val="22"/>
          <w:lang w:val="en-US" w:eastAsia="zh-CN"/>
        </w:rPr>
        <w:t>How to ensure the accuracy of coverage information?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Observation 3: RAN2 also agreed that time-based and location-based cell reselection criteria is not pursued in R18.</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Proposal 2: RAN4 shall not introduce the additional coverage information</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lang w:val="en-US"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rFonts w:hint="eastAsia" w:eastAsiaTheme="minorEastAsia"/>
                <w:b/>
                <w:u w:val="single"/>
                <w:lang w:val="en-US" w:eastAsia="zh-CN"/>
              </w:rPr>
            </w:pPr>
            <w:r>
              <w:rPr>
                <w:b/>
                <w:highlight w:val="yellow"/>
                <w:u w:val="single"/>
                <w:lang w:eastAsia="ko-KR"/>
              </w:rPr>
              <w:t>TN to NTN cell reselection</w:t>
            </w:r>
          </w:p>
          <w:p>
            <w:pPr>
              <w:spacing w:after="120" w:line="252" w:lineRule="auto"/>
              <w:ind w:firstLine="284"/>
              <w:rPr>
                <w:b/>
                <w:bCs/>
                <w:u w:val="single"/>
                <w:lang w:eastAsia="ja-JP"/>
              </w:rPr>
            </w:pPr>
            <w:bookmarkStart w:id="0" w:name="_Hlk147849822"/>
            <w:r>
              <w:rPr>
                <w:b/>
                <w:bCs/>
                <w:u w:val="single"/>
                <w:lang w:eastAsia="ja-JP"/>
              </w:rPr>
              <w:t>Agreement:</w:t>
            </w:r>
          </w:p>
          <w:bookmarkEnd w:id="0"/>
          <w:p>
            <w:pPr>
              <w:pStyle w:val="72"/>
              <w:numPr>
                <w:ilvl w:val="0"/>
                <w:numId w:val="5"/>
              </w:numPr>
              <w:ind w:left="644" w:firstLineChars="0"/>
              <w:rPr>
                <w:rFonts w:hint="eastAsia"/>
                <w:vertAlign w:val="baseline"/>
                <w:lang w:val="en-US" w:eastAsia="zh-CN"/>
              </w:rPr>
            </w:pPr>
            <w:r>
              <w:rPr>
                <w:lang w:eastAsia="ja-JP"/>
              </w:rPr>
              <w:t>FFS: whether/how to define TN to NTN cell reselection.</w:t>
            </w: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vertAlign w:val="baseline"/>
          <w:lang w:val="en-US" w:eastAsia="zh-CN"/>
        </w:rPr>
        <w:t>We deem that RAN4 shall not define RRM requirements for TN-NTN cell re-selection.</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vertAlign w:val="baseline"/>
          <w:lang w:val="en-US" w:eastAsia="zh-CN"/>
        </w:rPr>
        <w:t>First of all, what we consider that this scenario is a corner case, that is, a UE camps in a TN cell and then switch to a NTN cell which is not happened frequently. Only when UE is at the border of the TN coverage, so as the whole there is no strong view from RAN4 perspective to define the related requirements.</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vertAlign w:val="baseline"/>
          <w:lang w:val="en-US" w:eastAsia="zh-CN"/>
        </w:rPr>
        <w:t>Secondly, in the latest WID, we shall consider the UE power saving. As is well known, the signal service quality of UE in the coverage range of TN is much better than that of NTN. Therefore, when the UE has already camped in the TN coverage, why do we need to force UE to perform that and have no impact on the UE power saving? A UE can try to camp on an NTN cell if it is capable of measuring NTN cell, but we don’t see the urgency to define requirements to detect and measure NTN cell. From my perspective, this is a little unreasonable for us to define related requirements under this scenario.</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vertAlign w:val="baseline"/>
          <w:lang w:val="en-US" w:eastAsia="zh-CN"/>
        </w:rPr>
        <w:t>In the third place, some companies said that RAN2 has already supported the TN-NTN scenario. However, RAN2 is still discussing this scenario in last meeting and has not had the concrete agreements and RAN4 shall also not define the requirements even if RAN2 will agree it in the future meeting since RAN4 mainly define the worst requirements not the requirements for corner cases.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4: The signal service quality of UE in the coverage range of TN is much better than that of NTN and the UE power saving shall be considered.</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5: A UE camps in a TN cell and then switch to a NTN cell which is not happened frequently only when UE is at the border of the TN coverage.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vertAlign w:val="baseline"/>
          <w:lang w:val="en-US" w:eastAsia="zh-CN"/>
        </w:rPr>
      </w:pPr>
      <w:r>
        <w:rPr>
          <w:rFonts w:hint="eastAsia"/>
          <w:b/>
          <w:bCs/>
          <w:sz w:val="22"/>
          <w:szCs w:val="22"/>
          <w:vertAlign w:val="baseline"/>
          <w:lang w:val="en-US" w:eastAsia="zh-CN"/>
        </w:rPr>
        <w:t>Proposal 3: RAN4 shall not define the TN-NTN cell re-selection and the related requirements</w:t>
      </w:r>
      <w:r>
        <w:rPr>
          <w:rFonts w:hint="eastAsia"/>
          <w:sz w:val="22"/>
          <w:szCs w:val="22"/>
          <w:vertAlign w:val="baseline"/>
          <w:lang w:val="en-US" w:eastAsia="zh-CN"/>
        </w:rPr>
        <w:t>.</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bookmarkStart w:id="2" w:name="_GoBack"/>
      <w:bookmarkEnd w:id="2"/>
    </w:p>
    <w:p>
      <w:pPr>
        <w:rPr>
          <w:rFonts w:hint="default"/>
          <w:lang w:val="en-US" w:eastAsia="zh-CN"/>
        </w:rPr>
      </w:pP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1:</w:t>
      </w:r>
      <w:r>
        <w:rPr>
          <w:rFonts w:hint="eastAsia"/>
          <w:b/>
          <w:bCs/>
          <w:sz w:val="22"/>
          <w:szCs w:val="22"/>
          <w:lang w:val="en-US" w:eastAsia="zh-CN"/>
        </w:rPr>
        <w:t xml:space="preserve"> </w:t>
      </w:r>
      <w:r>
        <w:rPr>
          <w:rFonts w:hint="default"/>
          <w:b/>
          <w:bCs/>
          <w:sz w:val="22"/>
          <w:szCs w:val="22"/>
          <w:lang w:val="en-US" w:eastAsia="zh-CN"/>
        </w:rPr>
        <w:t>Re-use t-Service-r17 format for the IE used to trigger UE neighbour cell measurements prior to cell replacement due to feeder link switch</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vertAlign w:val="baseline"/>
          <w:lang w:val="en-US" w:eastAsia="zh-CN"/>
        </w:rPr>
        <w:t>Observation 2: No new time-ba</w:t>
      </w:r>
      <w:r>
        <w:rPr>
          <w:rFonts w:hint="eastAsia"/>
          <w:b/>
          <w:bCs/>
          <w:sz w:val="22"/>
          <w:szCs w:val="22"/>
          <w:lang w:val="en-US" w:eastAsia="zh-CN"/>
        </w:rPr>
        <w:t>sed cell re-selection criteria will be introduced for R18 and the RRM requirements for time-based cell re-selection for quasi-earth fixed cell in R17 can be considered as the starting point for NTN-NTN cell re-selection requirements with earth moving cell.</w:t>
      </w:r>
    </w:p>
    <w:p>
      <w:r>
        <w:rPr>
          <w:rFonts w:hint="eastAsia"/>
          <w:b/>
          <w:bCs/>
          <w:sz w:val="22"/>
          <w:szCs w:val="22"/>
          <w:lang w:val="en-US" w:eastAsia="zh-CN"/>
        </w:rPr>
        <w:t xml:space="preserve">Proposal 1: For NTN to NTN time-based measurement initiation for cell re-selection in earth-moving cell, the existing RRC idle/inactive mode requirements referring to </w:t>
      </w:r>
      <w:r>
        <w:rPr>
          <w:rFonts w:hint="default"/>
          <w:b/>
          <w:bCs/>
          <w:sz w:val="22"/>
          <w:szCs w:val="22"/>
          <w:lang w:val="en-US" w:eastAsia="zh-CN"/>
        </w:rPr>
        <w:t>“</w:t>
      </w:r>
      <w:r>
        <w:rPr>
          <w:rFonts w:hint="eastAsia"/>
          <w:b/>
          <w:bCs/>
          <w:sz w:val="22"/>
          <w:szCs w:val="22"/>
          <w:lang w:val="en-US" w:eastAsia="zh-CN"/>
        </w:rPr>
        <w:t>t-service</w:t>
      </w:r>
      <w:r>
        <w:rPr>
          <w:rFonts w:hint="default"/>
          <w:b/>
          <w:bCs/>
          <w:sz w:val="22"/>
          <w:szCs w:val="22"/>
          <w:lang w:val="en-US" w:eastAsia="zh-CN"/>
        </w:rPr>
        <w:t>”</w:t>
      </w:r>
      <w:r>
        <w:rPr>
          <w:rFonts w:hint="eastAsia"/>
          <w:b/>
          <w:bCs/>
          <w:sz w:val="22"/>
          <w:szCs w:val="22"/>
          <w:lang w:val="en-US" w:eastAsia="zh-CN"/>
        </w:rPr>
        <w:t xml:space="preserve"> are reused.</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Observation 3: RAN2 also agreed that time-based and location-based cell reselection criteria is not pursued in R18.</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Proposal 2: RAN4 shall not introduce the additional coverage information</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4: The signal service quality of UE in the coverage range of TN is much better than that of NTN and the UE power saving shall be considered.</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5: A UE camps in a TN cell and then switch to a NTN cell which is not happened frequently only when UE is at the border of the TN coverage.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vertAlign w:val="baseline"/>
          <w:lang w:val="en-US" w:eastAsia="zh-CN"/>
        </w:rPr>
      </w:pPr>
      <w:r>
        <w:rPr>
          <w:rFonts w:hint="eastAsia"/>
          <w:b/>
          <w:bCs/>
          <w:sz w:val="22"/>
          <w:szCs w:val="22"/>
          <w:vertAlign w:val="baseline"/>
          <w:lang w:val="en-US" w:eastAsia="zh-CN"/>
        </w:rPr>
        <w:t>Proposal 3: RAN4 shall not define the TN-NTN cell re-selection and the related requirements</w:t>
      </w:r>
      <w:r>
        <w:rPr>
          <w:rFonts w:hint="eastAsia"/>
          <w:sz w:val="22"/>
          <w:szCs w:val="22"/>
          <w:vertAlign w:val="baseline"/>
          <w:lang w:val="en-US" w:eastAsia="zh-CN"/>
        </w:rPr>
        <w:t>.</w:t>
      </w:r>
    </w:p>
    <w:p>
      <w:pPr>
        <w:pStyle w:val="76"/>
        <w:numPr>
          <w:ilvl w:val="0"/>
          <w:numId w:val="0"/>
        </w:numPr>
        <w:ind w:left="360" w:hanging="360"/>
        <w:rPr>
          <w:lang w:val="en-US"/>
        </w:rPr>
      </w:pPr>
      <w:r>
        <w:rPr>
          <w:lang w:val="en-US"/>
        </w:rPr>
        <w:t>References</w:t>
      </w:r>
    </w:p>
    <w:p>
      <w:pPr>
        <w:rPr>
          <w:rFonts w:hint="default"/>
          <w:lang w:val="en-US"/>
        </w:rPr>
      </w:pPr>
      <w:bookmarkStart w:id="1" w:name="_Ref114500673"/>
      <w:bookmarkEnd w:id="1"/>
      <w:r>
        <w:rPr>
          <w:rFonts w:hint="eastAsia" w:eastAsia="宋体"/>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pPr>
        <w:rPr>
          <w:rFonts w:hint="eastAsia"/>
          <w:lang w:val="en-US" w:eastAsia="zh-CN"/>
        </w:rPr>
      </w:pPr>
      <w:r>
        <w:rPr>
          <w:rFonts w:hint="eastAsia"/>
          <w:lang w:val="en-US" w:eastAsia="zh-CN"/>
        </w:rPr>
        <w:t>[2] R4-2317374, RRM WF and CR work split for NR_NTN_enh, Qualcomm.</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E1377"/>
    <w:multiLevelType w:val="singleLevel"/>
    <w:tmpl w:val="8F7E1377"/>
    <w:lvl w:ilvl="0" w:tentative="0">
      <w:start w:val="1"/>
      <w:numFmt w:val="decimal"/>
      <w:suff w:val="space"/>
      <w:lvlText w:val="%1."/>
      <w:lvlJc w:val="left"/>
    </w:lvl>
  </w:abstractNum>
  <w:abstractNum w:abstractNumId="1">
    <w:nsid w:val="C9C7DE5A"/>
    <w:multiLevelType w:val="singleLevel"/>
    <w:tmpl w:val="C9C7DE5A"/>
    <w:lvl w:ilvl="0" w:tentative="0">
      <w:start w:val="1"/>
      <w:numFmt w:val="bullet"/>
      <w:lvlText w:val=""/>
      <w:lvlJc w:val="left"/>
      <w:pPr>
        <w:ind w:left="420" w:hanging="420"/>
      </w:pPr>
      <w:rPr>
        <w:rFonts w:hint="default" w:ascii="Wingdings" w:hAnsi="Wingdings"/>
      </w:rPr>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5">
    <w:nsid w:val="7E2D5559"/>
    <w:multiLevelType w:val="multilevel"/>
    <w:tmpl w:val="7E2D5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D2B46"/>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5A322D"/>
    <w:rsid w:val="01652E48"/>
    <w:rsid w:val="018C7B99"/>
    <w:rsid w:val="018F1743"/>
    <w:rsid w:val="018F25C8"/>
    <w:rsid w:val="01906A5B"/>
    <w:rsid w:val="01907C39"/>
    <w:rsid w:val="01E70C97"/>
    <w:rsid w:val="01EA15CF"/>
    <w:rsid w:val="02402E7C"/>
    <w:rsid w:val="02505886"/>
    <w:rsid w:val="02510BDC"/>
    <w:rsid w:val="029011A2"/>
    <w:rsid w:val="02A03627"/>
    <w:rsid w:val="02DB4554"/>
    <w:rsid w:val="02EC4357"/>
    <w:rsid w:val="02EE768C"/>
    <w:rsid w:val="02FA1082"/>
    <w:rsid w:val="031778E0"/>
    <w:rsid w:val="0327096F"/>
    <w:rsid w:val="032A315A"/>
    <w:rsid w:val="03481CC2"/>
    <w:rsid w:val="034E163D"/>
    <w:rsid w:val="038346FC"/>
    <w:rsid w:val="038A1BDD"/>
    <w:rsid w:val="03A3177A"/>
    <w:rsid w:val="03BF3D9F"/>
    <w:rsid w:val="03C80AD2"/>
    <w:rsid w:val="03C95263"/>
    <w:rsid w:val="03F0584F"/>
    <w:rsid w:val="03FB5627"/>
    <w:rsid w:val="04076F95"/>
    <w:rsid w:val="04097F2D"/>
    <w:rsid w:val="04242812"/>
    <w:rsid w:val="042736AF"/>
    <w:rsid w:val="04347976"/>
    <w:rsid w:val="04383CC9"/>
    <w:rsid w:val="04421BA4"/>
    <w:rsid w:val="044B12E0"/>
    <w:rsid w:val="046301A2"/>
    <w:rsid w:val="046A0693"/>
    <w:rsid w:val="04732FB8"/>
    <w:rsid w:val="04871DE8"/>
    <w:rsid w:val="048F6485"/>
    <w:rsid w:val="04A12403"/>
    <w:rsid w:val="04A815F7"/>
    <w:rsid w:val="04AD06A4"/>
    <w:rsid w:val="04BD1E3A"/>
    <w:rsid w:val="04E04910"/>
    <w:rsid w:val="050C7718"/>
    <w:rsid w:val="05176C7C"/>
    <w:rsid w:val="05214F03"/>
    <w:rsid w:val="055E02FB"/>
    <w:rsid w:val="056A3BE2"/>
    <w:rsid w:val="05AE2916"/>
    <w:rsid w:val="05B1379B"/>
    <w:rsid w:val="05C6466C"/>
    <w:rsid w:val="05DB67C3"/>
    <w:rsid w:val="05F02736"/>
    <w:rsid w:val="06026AB1"/>
    <w:rsid w:val="060D0D66"/>
    <w:rsid w:val="062C2061"/>
    <w:rsid w:val="062F55E2"/>
    <w:rsid w:val="06311BAC"/>
    <w:rsid w:val="06782570"/>
    <w:rsid w:val="067C67DB"/>
    <w:rsid w:val="068158A4"/>
    <w:rsid w:val="06C55627"/>
    <w:rsid w:val="06C82223"/>
    <w:rsid w:val="06E73497"/>
    <w:rsid w:val="07007517"/>
    <w:rsid w:val="07073FA3"/>
    <w:rsid w:val="07262AE1"/>
    <w:rsid w:val="072F7FC6"/>
    <w:rsid w:val="0732584E"/>
    <w:rsid w:val="075A7EF6"/>
    <w:rsid w:val="076202A2"/>
    <w:rsid w:val="076A2A73"/>
    <w:rsid w:val="07754CC8"/>
    <w:rsid w:val="07A75DEF"/>
    <w:rsid w:val="07AE506C"/>
    <w:rsid w:val="07BC23FD"/>
    <w:rsid w:val="07C22AAD"/>
    <w:rsid w:val="07C3764D"/>
    <w:rsid w:val="07F66AC5"/>
    <w:rsid w:val="0833764C"/>
    <w:rsid w:val="08380F8C"/>
    <w:rsid w:val="084677D5"/>
    <w:rsid w:val="0848005E"/>
    <w:rsid w:val="084B1A9E"/>
    <w:rsid w:val="084C657D"/>
    <w:rsid w:val="084D12F0"/>
    <w:rsid w:val="0862434F"/>
    <w:rsid w:val="087029A6"/>
    <w:rsid w:val="087B6B61"/>
    <w:rsid w:val="087E40F9"/>
    <w:rsid w:val="08806D4F"/>
    <w:rsid w:val="08916AA8"/>
    <w:rsid w:val="089F664F"/>
    <w:rsid w:val="08A203F3"/>
    <w:rsid w:val="08AF00C1"/>
    <w:rsid w:val="08B531C0"/>
    <w:rsid w:val="08BB1078"/>
    <w:rsid w:val="08BD1F16"/>
    <w:rsid w:val="08CD401D"/>
    <w:rsid w:val="08D53034"/>
    <w:rsid w:val="08DA28B3"/>
    <w:rsid w:val="08DD2BEF"/>
    <w:rsid w:val="0903652D"/>
    <w:rsid w:val="090556C6"/>
    <w:rsid w:val="09104DCD"/>
    <w:rsid w:val="09335E2F"/>
    <w:rsid w:val="094C40B4"/>
    <w:rsid w:val="09606948"/>
    <w:rsid w:val="09627257"/>
    <w:rsid w:val="096E0D4F"/>
    <w:rsid w:val="09736AE0"/>
    <w:rsid w:val="09E30E5D"/>
    <w:rsid w:val="09F331B4"/>
    <w:rsid w:val="0A1364A3"/>
    <w:rsid w:val="0A143BE1"/>
    <w:rsid w:val="0A286DFB"/>
    <w:rsid w:val="0A2B57AE"/>
    <w:rsid w:val="0A5164D1"/>
    <w:rsid w:val="0A6C43DE"/>
    <w:rsid w:val="0ABC02E8"/>
    <w:rsid w:val="0AC16484"/>
    <w:rsid w:val="0ACB2015"/>
    <w:rsid w:val="0AD20D5E"/>
    <w:rsid w:val="0AD555AC"/>
    <w:rsid w:val="0AED24FC"/>
    <w:rsid w:val="0B0444E5"/>
    <w:rsid w:val="0B0F4A80"/>
    <w:rsid w:val="0B1B1997"/>
    <w:rsid w:val="0B24532C"/>
    <w:rsid w:val="0B3F6621"/>
    <w:rsid w:val="0B4836DA"/>
    <w:rsid w:val="0B4D2A88"/>
    <w:rsid w:val="0B527B25"/>
    <w:rsid w:val="0B5E0983"/>
    <w:rsid w:val="0B6A4840"/>
    <w:rsid w:val="0B6B2F9C"/>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9F4FA0"/>
    <w:rsid w:val="0EA8225F"/>
    <w:rsid w:val="0ED01837"/>
    <w:rsid w:val="0ED33A29"/>
    <w:rsid w:val="0EF97174"/>
    <w:rsid w:val="0F0F3D45"/>
    <w:rsid w:val="0F1C636A"/>
    <w:rsid w:val="0F2550AA"/>
    <w:rsid w:val="0F3A116B"/>
    <w:rsid w:val="0F48005B"/>
    <w:rsid w:val="0F511411"/>
    <w:rsid w:val="0F703346"/>
    <w:rsid w:val="0F80004E"/>
    <w:rsid w:val="0F871EAB"/>
    <w:rsid w:val="0F9F1528"/>
    <w:rsid w:val="0FDF5A14"/>
    <w:rsid w:val="0FE46517"/>
    <w:rsid w:val="1008703A"/>
    <w:rsid w:val="10126FBC"/>
    <w:rsid w:val="103809FF"/>
    <w:rsid w:val="103B4DE8"/>
    <w:rsid w:val="10764104"/>
    <w:rsid w:val="10816F43"/>
    <w:rsid w:val="108B39B5"/>
    <w:rsid w:val="1096068D"/>
    <w:rsid w:val="10B951CF"/>
    <w:rsid w:val="10BB3068"/>
    <w:rsid w:val="10D82C05"/>
    <w:rsid w:val="110E3EB6"/>
    <w:rsid w:val="11131D94"/>
    <w:rsid w:val="111778A8"/>
    <w:rsid w:val="111E4B32"/>
    <w:rsid w:val="1124277B"/>
    <w:rsid w:val="112A1125"/>
    <w:rsid w:val="11454527"/>
    <w:rsid w:val="11617971"/>
    <w:rsid w:val="11622F64"/>
    <w:rsid w:val="116F4939"/>
    <w:rsid w:val="11846297"/>
    <w:rsid w:val="118660F9"/>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C02EA"/>
    <w:rsid w:val="129E41E5"/>
    <w:rsid w:val="12AA4BE9"/>
    <w:rsid w:val="12C003F7"/>
    <w:rsid w:val="12C7679B"/>
    <w:rsid w:val="12DD774D"/>
    <w:rsid w:val="12E20B88"/>
    <w:rsid w:val="133E4EC4"/>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72255F"/>
    <w:rsid w:val="14782396"/>
    <w:rsid w:val="148942E3"/>
    <w:rsid w:val="148B031E"/>
    <w:rsid w:val="1492597B"/>
    <w:rsid w:val="14AC25B0"/>
    <w:rsid w:val="14AE0BED"/>
    <w:rsid w:val="14AF303C"/>
    <w:rsid w:val="14BE55AD"/>
    <w:rsid w:val="14C355CD"/>
    <w:rsid w:val="14E52CFF"/>
    <w:rsid w:val="1502113A"/>
    <w:rsid w:val="151308D4"/>
    <w:rsid w:val="1525202B"/>
    <w:rsid w:val="15281376"/>
    <w:rsid w:val="15294BAB"/>
    <w:rsid w:val="15422545"/>
    <w:rsid w:val="156508EF"/>
    <w:rsid w:val="15693006"/>
    <w:rsid w:val="15716A99"/>
    <w:rsid w:val="157177C3"/>
    <w:rsid w:val="157D745A"/>
    <w:rsid w:val="1581047E"/>
    <w:rsid w:val="15895642"/>
    <w:rsid w:val="15A444EB"/>
    <w:rsid w:val="15B0540D"/>
    <w:rsid w:val="15B10740"/>
    <w:rsid w:val="15B47AB3"/>
    <w:rsid w:val="15B7532E"/>
    <w:rsid w:val="15C84147"/>
    <w:rsid w:val="15CA017F"/>
    <w:rsid w:val="15CE57D6"/>
    <w:rsid w:val="15D71AD5"/>
    <w:rsid w:val="15DC38C2"/>
    <w:rsid w:val="15F23B4A"/>
    <w:rsid w:val="15FC08F6"/>
    <w:rsid w:val="16050CCE"/>
    <w:rsid w:val="1646133C"/>
    <w:rsid w:val="165931D9"/>
    <w:rsid w:val="16682D3E"/>
    <w:rsid w:val="167046E9"/>
    <w:rsid w:val="167E382D"/>
    <w:rsid w:val="16DC0535"/>
    <w:rsid w:val="16EF74E9"/>
    <w:rsid w:val="170716B6"/>
    <w:rsid w:val="173D4671"/>
    <w:rsid w:val="1748083E"/>
    <w:rsid w:val="17553F9F"/>
    <w:rsid w:val="175623CE"/>
    <w:rsid w:val="176538DA"/>
    <w:rsid w:val="178570A5"/>
    <w:rsid w:val="1794775D"/>
    <w:rsid w:val="17C376AD"/>
    <w:rsid w:val="17CB4905"/>
    <w:rsid w:val="17D01F3A"/>
    <w:rsid w:val="17DC7DAF"/>
    <w:rsid w:val="17DF40F7"/>
    <w:rsid w:val="17DF419B"/>
    <w:rsid w:val="17E037C2"/>
    <w:rsid w:val="17F01ECF"/>
    <w:rsid w:val="180E4FC5"/>
    <w:rsid w:val="181322D4"/>
    <w:rsid w:val="18171331"/>
    <w:rsid w:val="18214D25"/>
    <w:rsid w:val="18396192"/>
    <w:rsid w:val="184A4BE3"/>
    <w:rsid w:val="185060EC"/>
    <w:rsid w:val="185A42FA"/>
    <w:rsid w:val="18870C54"/>
    <w:rsid w:val="189D2207"/>
    <w:rsid w:val="18A45C40"/>
    <w:rsid w:val="18BC4BA4"/>
    <w:rsid w:val="18D57338"/>
    <w:rsid w:val="18E96032"/>
    <w:rsid w:val="18EE62E8"/>
    <w:rsid w:val="18F96461"/>
    <w:rsid w:val="19116F8E"/>
    <w:rsid w:val="1914310D"/>
    <w:rsid w:val="19551A74"/>
    <w:rsid w:val="195F7D63"/>
    <w:rsid w:val="197C2433"/>
    <w:rsid w:val="19933139"/>
    <w:rsid w:val="199A4A23"/>
    <w:rsid w:val="19AC4F46"/>
    <w:rsid w:val="19CE40A1"/>
    <w:rsid w:val="19D57461"/>
    <w:rsid w:val="19E74602"/>
    <w:rsid w:val="19EE7D0B"/>
    <w:rsid w:val="1A077D86"/>
    <w:rsid w:val="1A085685"/>
    <w:rsid w:val="1A191F3E"/>
    <w:rsid w:val="1A5163D6"/>
    <w:rsid w:val="1A54768F"/>
    <w:rsid w:val="1A5A669E"/>
    <w:rsid w:val="1A6A5CDF"/>
    <w:rsid w:val="1A796C32"/>
    <w:rsid w:val="1AB9028C"/>
    <w:rsid w:val="1AC56317"/>
    <w:rsid w:val="1AD6319E"/>
    <w:rsid w:val="1B4B651F"/>
    <w:rsid w:val="1B777BC9"/>
    <w:rsid w:val="1B7D10D5"/>
    <w:rsid w:val="1B831DBC"/>
    <w:rsid w:val="1B8D6B92"/>
    <w:rsid w:val="1B936CD6"/>
    <w:rsid w:val="1B990279"/>
    <w:rsid w:val="1B9B4E1C"/>
    <w:rsid w:val="1B9C50E9"/>
    <w:rsid w:val="1BA04CC7"/>
    <w:rsid w:val="1BAA5FDD"/>
    <w:rsid w:val="1BAD4429"/>
    <w:rsid w:val="1BB80557"/>
    <w:rsid w:val="1BBC1606"/>
    <w:rsid w:val="1BD91A80"/>
    <w:rsid w:val="1BE641ED"/>
    <w:rsid w:val="1BEE30A8"/>
    <w:rsid w:val="1BF24F3D"/>
    <w:rsid w:val="1BFD5FA2"/>
    <w:rsid w:val="1C1D36F1"/>
    <w:rsid w:val="1C291BAA"/>
    <w:rsid w:val="1C386892"/>
    <w:rsid w:val="1C4A2683"/>
    <w:rsid w:val="1C5F292D"/>
    <w:rsid w:val="1C5F3B2B"/>
    <w:rsid w:val="1C631E26"/>
    <w:rsid w:val="1C7530BF"/>
    <w:rsid w:val="1C916922"/>
    <w:rsid w:val="1CBC5611"/>
    <w:rsid w:val="1CD22EF6"/>
    <w:rsid w:val="1CD7177C"/>
    <w:rsid w:val="1CF005FD"/>
    <w:rsid w:val="1CF6531E"/>
    <w:rsid w:val="1CF73467"/>
    <w:rsid w:val="1D0B195E"/>
    <w:rsid w:val="1D243745"/>
    <w:rsid w:val="1D3570D5"/>
    <w:rsid w:val="1D4E0EB2"/>
    <w:rsid w:val="1D693FA7"/>
    <w:rsid w:val="1D8F4E65"/>
    <w:rsid w:val="1DB553DF"/>
    <w:rsid w:val="1DBF1882"/>
    <w:rsid w:val="1DC70ACB"/>
    <w:rsid w:val="1DF17BE1"/>
    <w:rsid w:val="1DFC1393"/>
    <w:rsid w:val="1E10642A"/>
    <w:rsid w:val="1E2B6B3F"/>
    <w:rsid w:val="1E3944F9"/>
    <w:rsid w:val="1E4719A3"/>
    <w:rsid w:val="1E5F1F97"/>
    <w:rsid w:val="1E6C5F4E"/>
    <w:rsid w:val="1E9D4347"/>
    <w:rsid w:val="1EA65561"/>
    <w:rsid w:val="1EAD4127"/>
    <w:rsid w:val="1EB41D2D"/>
    <w:rsid w:val="1EB70BD9"/>
    <w:rsid w:val="1EB8797A"/>
    <w:rsid w:val="1EDA6C33"/>
    <w:rsid w:val="1EEC719E"/>
    <w:rsid w:val="1EF7018A"/>
    <w:rsid w:val="1F0242AA"/>
    <w:rsid w:val="1F044236"/>
    <w:rsid w:val="1F25251D"/>
    <w:rsid w:val="1F2B5438"/>
    <w:rsid w:val="1F362D9D"/>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0FE18CB"/>
    <w:rsid w:val="21061BA2"/>
    <w:rsid w:val="2121427E"/>
    <w:rsid w:val="21262CBA"/>
    <w:rsid w:val="212B1C97"/>
    <w:rsid w:val="21361FB5"/>
    <w:rsid w:val="214B3D89"/>
    <w:rsid w:val="21575426"/>
    <w:rsid w:val="215C1F77"/>
    <w:rsid w:val="2177769E"/>
    <w:rsid w:val="21B56FE4"/>
    <w:rsid w:val="21D25FF2"/>
    <w:rsid w:val="21F70210"/>
    <w:rsid w:val="22202C8C"/>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6B3A8E"/>
    <w:rsid w:val="23773623"/>
    <w:rsid w:val="2377693D"/>
    <w:rsid w:val="239F724D"/>
    <w:rsid w:val="23AB1721"/>
    <w:rsid w:val="23EF0BE1"/>
    <w:rsid w:val="24002E5E"/>
    <w:rsid w:val="241B720D"/>
    <w:rsid w:val="24515479"/>
    <w:rsid w:val="245A6743"/>
    <w:rsid w:val="246A08B9"/>
    <w:rsid w:val="24754B15"/>
    <w:rsid w:val="247F64CC"/>
    <w:rsid w:val="248D420D"/>
    <w:rsid w:val="24921B27"/>
    <w:rsid w:val="249E776E"/>
    <w:rsid w:val="24A0121D"/>
    <w:rsid w:val="24B97631"/>
    <w:rsid w:val="24C90419"/>
    <w:rsid w:val="24E32289"/>
    <w:rsid w:val="24ED1C1E"/>
    <w:rsid w:val="24F0284D"/>
    <w:rsid w:val="250E20E4"/>
    <w:rsid w:val="25120691"/>
    <w:rsid w:val="25202C91"/>
    <w:rsid w:val="252331A5"/>
    <w:rsid w:val="252733A0"/>
    <w:rsid w:val="25425A19"/>
    <w:rsid w:val="25490B3E"/>
    <w:rsid w:val="256106B0"/>
    <w:rsid w:val="256F1A53"/>
    <w:rsid w:val="258B2F2B"/>
    <w:rsid w:val="258B31A0"/>
    <w:rsid w:val="25AB3D1C"/>
    <w:rsid w:val="25D90A1B"/>
    <w:rsid w:val="25E22192"/>
    <w:rsid w:val="25F332FF"/>
    <w:rsid w:val="25FE37D6"/>
    <w:rsid w:val="260D72CA"/>
    <w:rsid w:val="26274BB6"/>
    <w:rsid w:val="26356536"/>
    <w:rsid w:val="263E2FAE"/>
    <w:rsid w:val="268B243A"/>
    <w:rsid w:val="269C627F"/>
    <w:rsid w:val="26AA20D3"/>
    <w:rsid w:val="26B43DCE"/>
    <w:rsid w:val="26C705B0"/>
    <w:rsid w:val="26DD3B73"/>
    <w:rsid w:val="26E576C7"/>
    <w:rsid w:val="26F04260"/>
    <w:rsid w:val="26F81EB4"/>
    <w:rsid w:val="26FB2F1B"/>
    <w:rsid w:val="27310B9A"/>
    <w:rsid w:val="273E1C11"/>
    <w:rsid w:val="27511867"/>
    <w:rsid w:val="275265C3"/>
    <w:rsid w:val="276B112C"/>
    <w:rsid w:val="27815619"/>
    <w:rsid w:val="279E2679"/>
    <w:rsid w:val="279F554C"/>
    <w:rsid w:val="27AF38A8"/>
    <w:rsid w:val="27D65541"/>
    <w:rsid w:val="27EC5FCE"/>
    <w:rsid w:val="282F5AE7"/>
    <w:rsid w:val="286651CF"/>
    <w:rsid w:val="28671C46"/>
    <w:rsid w:val="2897657D"/>
    <w:rsid w:val="28AB19F4"/>
    <w:rsid w:val="28D71E0B"/>
    <w:rsid w:val="28DC39BE"/>
    <w:rsid w:val="28DD5BCB"/>
    <w:rsid w:val="28E01F8A"/>
    <w:rsid w:val="28F045AC"/>
    <w:rsid w:val="28F34A1E"/>
    <w:rsid w:val="291D583E"/>
    <w:rsid w:val="29602BC4"/>
    <w:rsid w:val="296F0A92"/>
    <w:rsid w:val="299760C7"/>
    <w:rsid w:val="2999350D"/>
    <w:rsid w:val="299E7E78"/>
    <w:rsid w:val="29B759BC"/>
    <w:rsid w:val="29CE7125"/>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247E58"/>
    <w:rsid w:val="2D354DCA"/>
    <w:rsid w:val="2D6E6943"/>
    <w:rsid w:val="2D7E4AF7"/>
    <w:rsid w:val="2D8519AC"/>
    <w:rsid w:val="2D87777E"/>
    <w:rsid w:val="2D8E349F"/>
    <w:rsid w:val="2D9469E6"/>
    <w:rsid w:val="2D9D7A77"/>
    <w:rsid w:val="2DAF78FF"/>
    <w:rsid w:val="2DCB66B1"/>
    <w:rsid w:val="2DD93F77"/>
    <w:rsid w:val="2DDE7A41"/>
    <w:rsid w:val="2DEF20F0"/>
    <w:rsid w:val="2E035A56"/>
    <w:rsid w:val="2E041306"/>
    <w:rsid w:val="2E0745C9"/>
    <w:rsid w:val="2E106E4C"/>
    <w:rsid w:val="2E19521C"/>
    <w:rsid w:val="2E422716"/>
    <w:rsid w:val="2E4C211D"/>
    <w:rsid w:val="2E4D7F49"/>
    <w:rsid w:val="2E4E05E7"/>
    <w:rsid w:val="2E4E1129"/>
    <w:rsid w:val="2E5B5EA2"/>
    <w:rsid w:val="2E6446EB"/>
    <w:rsid w:val="2E7F0E61"/>
    <w:rsid w:val="2E7F686F"/>
    <w:rsid w:val="2E870765"/>
    <w:rsid w:val="2E8D0791"/>
    <w:rsid w:val="2E99258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D80D45"/>
    <w:rsid w:val="2FE311E4"/>
    <w:rsid w:val="2FF608DC"/>
    <w:rsid w:val="2FFD3FAC"/>
    <w:rsid w:val="3004586C"/>
    <w:rsid w:val="30160ACC"/>
    <w:rsid w:val="3045081F"/>
    <w:rsid w:val="306825DD"/>
    <w:rsid w:val="307E6F1F"/>
    <w:rsid w:val="30834BF9"/>
    <w:rsid w:val="30944718"/>
    <w:rsid w:val="30C01078"/>
    <w:rsid w:val="30CF0FD9"/>
    <w:rsid w:val="30F34FAE"/>
    <w:rsid w:val="312B5138"/>
    <w:rsid w:val="31325585"/>
    <w:rsid w:val="3133127A"/>
    <w:rsid w:val="31353CD7"/>
    <w:rsid w:val="313E4128"/>
    <w:rsid w:val="313E620E"/>
    <w:rsid w:val="313E6CDE"/>
    <w:rsid w:val="314C0EB4"/>
    <w:rsid w:val="31727F68"/>
    <w:rsid w:val="317662E9"/>
    <w:rsid w:val="31954796"/>
    <w:rsid w:val="31962DAE"/>
    <w:rsid w:val="319F0073"/>
    <w:rsid w:val="31B56BB4"/>
    <w:rsid w:val="31B9498A"/>
    <w:rsid w:val="31F94CC5"/>
    <w:rsid w:val="32044DED"/>
    <w:rsid w:val="320C562E"/>
    <w:rsid w:val="322C52F3"/>
    <w:rsid w:val="32462A55"/>
    <w:rsid w:val="324B22D2"/>
    <w:rsid w:val="32575E9A"/>
    <w:rsid w:val="325C3AF5"/>
    <w:rsid w:val="327A0FE8"/>
    <w:rsid w:val="32931C47"/>
    <w:rsid w:val="329F684F"/>
    <w:rsid w:val="32A35CAE"/>
    <w:rsid w:val="32B26B6D"/>
    <w:rsid w:val="32C30926"/>
    <w:rsid w:val="32C92CF9"/>
    <w:rsid w:val="32F96ACA"/>
    <w:rsid w:val="330258B3"/>
    <w:rsid w:val="33054642"/>
    <w:rsid w:val="33106E3B"/>
    <w:rsid w:val="333E4968"/>
    <w:rsid w:val="337E28B4"/>
    <w:rsid w:val="338F27B5"/>
    <w:rsid w:val="33951969"/>
    <w:rsid w:val="339B5E01"/>
    <w:rsid w:val="33A31D7A"/>
    <w:rsid w:val="33C90C05"/>
    <w:rsid w:val="33D163EF"/>
    <w:rsid w:val="33D45DFD"/>
    <w:rsid w:val="33E605A3"/>
    <w:rsid w:val="33E706E6"/>
    <w:rsid w:val="33F14703"/>
    <w:rsid w:val="33F7797D"/>
    <w:rsid w:val="3406027F"/>
    <w:rsid w:val="34497B40"/>
    <w:rsid w:val="345B2367"/>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440537"/>
    <w:rsid w:val="364B7D52"/>
    <w:rsid w:val="366937B3"/>
    <w:rsid w:val="367620D2"/>
    <w:rsid w:val="367751D1"/>
    <w:rsid w:val="36876CAD"/>
    <w:rsid w:val="3689139F"/>
    <w:rsid w:val="369608CE"/>
    <w:rsid w:val="369B0A76"/>
    <w:rsid w:val="369B2954"/>
    <w:rsid w:val="36C1037B"/>
    <w:rsid w:val="36D067A6"/>
    <w:rsid w:val="37070D11"/>
    <w:rsid w:val="37086AD8"/>
    <w:rsid w:val="370C03C2"/>
    <w:rsid w:val="37201F64"/>
    <w:rsid w:val="373F53DD"/>
    <w:rsid w:val="375948AC"/>
    <w:rsid w:val="376B28D6"/>
    <w:rsid w:val="376C5D00"/>
    <w:rsid w:val="376E276D"/>
    <w:rsid w:val="37727A1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92702"/>
    <w:rsid w:val="3B7F36AC"/>
    <w:rsid w:val="3B822235"/>
    <w:rsid w:val="3B861D2E"/>
    <w:rsid w:val="3B99254A"/>
    <w:rsid w:val="3BC25680"/>
    <w:rsid w:val="3BD653F5"/>
    <w:rsid w:val="3BE16ECF"/>
    <w:rsid w:val="3C211965"/>
    <w:rsid w:val="3C365282"/>
    <w:rsid w:val="3C4B0ED5"/>
    <w:rsid w:val="3CA91418"/>
    <w:rsid w:val="3CB064E9"/>
    <w:rsid w:val="3CBC1B56"/>
    <w:rsid w:val="3CBD75BF"/>
    <w:rsid w:val="3CC33BCC"/>
    <w:rsid w:val="3CD15DA5"/>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E4E31"/>
    <w:rsid w:val="3F0C4369"/>
    <w:rsid w:val="3F2F53AA"/>
    <w:rsid w:val="3F5D2E4D"/>
    <w:rsid w:val="3F5F1F5C"/>
    <w:rsid w:val="3F6A5EE0"/>
    <w:rsid w:val="3F8A14CB"/>
    <w:rsid w:val="3F9E0865"/>
    <w:rsid w:val="3FA5009E"/>
    <w:rsid w:val="3FAB1F1A"/>
    <w:rsid w:val="3FD50D82"/>
    <w:rsid w:val="3FDB1475"/>
    <w:rsid w:val="3FDE5AD9"/>
    <w:rsid w:val="3FE56AF2"/>
    <w:rsid w:val="401C7BD5"/>
    <w:rsid w:val="402417C8"/>
    <w:rsid w:val="40372073"/>
    <w:rsid w:val="403E6346"/>
    <w:rsid w:val="404F52A8"/>
    <w:rsid w:val="406C718F"/>
    <w:rsid w:val="407D54CF"/>
    <w:rsid w:val="40B26032"/>
    <w:rsid w:val="40B6211F"/>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54DA2"/>
    <w:rsid w:val="427A44C2"/>
    <w:rsid w:val="42880654"/>
    <w:rsid w:val="428D14EF"/>
    <w:rsid w:val="4296187E"/>
    <w:rsid w:val="42A65AF0"/>
    <w:rsid w:val="42AD56C6"/>
    <w:rsid w:val="42F300EE"/>
    <w:rsid w:val="42FF71DC"/>
    <w:rsid w:val="42FF7548"/>
    <w:rsid w:val="43170B41"/>
    <w:rsid w:val="432B1FC3"/>
    <w:rsid w:val="434D155D"/>
    <w:rsid w:val="435E53D9"/>
    <w:rsid w:val="436454E1"/>
    <w:rsid w:val="437A0D2C"/>
    <w:rsid w:val="438607EE"/>
    <w:rsid w:val="43911F91"/>
    <w:rsid w:val="4394491A"/>
    <w:rsid w:val="43997A97"/>
    <w:rsid w:val="43A2197F"/>
    <w:rsid w:val="43BD5DE5"/>
    <w:rsid w:val="43CF3F4E"/>
    <w:rsid w:val="43D65E39"/>
    <w:rsid w:val="43D6606E"/>
    <w:rsid w:val="43FE3B45"/>
    <w:rsid w:val="441111D7"/>
    <w:rsid w:val="441303B5"/>
    <w:rsid w:val="4425093E"/>
    <w:rsid w:val="444C64B0"/>
    <w:rsid w:val="444D54BA"/>
    <w:rsid w:val="446E05D4"/>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D25840"/>
    <w:rsid w:val="46E12276"/>
    <w:rsid w:val="46F03580"/>
    <w:rsid w:val="46F51A7F"/>
    <w:rsid w:val="47140188"/>
    <w:rsid w:val="4714637D"/>
    <w:rsid w:val="471F4E9D"/>
    <w:rsid w:val="47280D0D"/>
    <w:rsid w:val="473C7D7D"/>
    <w:rsid w:val="4745087C"/>
    <w:rsid w:val="475F0C6A"/>
    <w:rsid w:val="476B6416"/>
    <w:rsid w:val="476B7898"/>
    <w:rsid w:val="47700B34"/>
    <w:rsid w:val="477A6B40"/>
    <w:rsid w:val="47984CD3"/>
    <w:rsid w:val="47B32E9C"/>
    <w:rsid w:val="480B19F6"/>
    <w:rsid w:val="48212AE9"/>
    <w:rsid w:val="48332930"/>
    <w:rsid w:val="483A1736"/>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997039"/>
    <w:rsid w:val="49A418F2"/>
    <w:rsid w:val="49B73A15"/>
    <w:rsid w:val="49C8100A"/>
    <w:rsid w:val="49E70C5B"/>
    <w:rsid w:val="49FF2037"/>
    <w:rsid w:val="4A0A7F62"/>
    <w:rsid w:val="4A143C42"/>
    <w:rsid w:val="4A152119"/>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5223F"/>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B31E0A"/>
    <w:rsid w:val="4BC74E08"/>
    <w:rsid w:val="4BD07997"/>
    <w:rsid w:val="4BDF3E16"/>
    <w:rsid w:val="4BFC6546"/>
    <w:rsid w:val="4C1003D8"/>
    <w:rsid w:val="4C352DA8"/>
    <w:rsid w:val="4C366477"/>
    <w:rsid w:val="4C38466F"/>
    <w:rsid w:val="4C5237AB"/>
    <w:rsid w:val="4C623C0E"/>
    <w:rsid w:val="4C6F66E5"/>
    <w:rsid w:val="4C786851"/>
    <w:rsid w:val="4C942881"/>
    <w:rsid w:val="4CAF266F"/>
    <w:rsid w:val="4CC13ECD"/>
    <w:rsid w:val="4CD020F9"/>
    <w:rsid w:val="4CD53C2C"/>
    <w:rsid w:val="4D0B17EF"/>
    <w:rsid w:val="4D0E4802"/>
    <w:rsid w:val="4D2F7723"/>
    <w:rsid w:val="4D3948B1"/>
    <w:rsid w:val="4D406BD1"/>
    <w:rsid w:val="4D5047B5"/>
    <w:rsid w:val="4D605A45"/>
    <w:rsid w:val="4D76573F"/>
    <w:rsid w:val="4D7C07CD"/>
    <w:rsid w:val="4D831E51"/>
    <w:rsid w:val="4DA02384"/>
    <w:rsid w:val="4DA44E4F"/>
    <w:rsid w:val="4DBD6EE7"/>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35375"/>
    <w:rsid w:val="4F4B51A5"/>
    <w:rsid w:val="4F5328A1"/>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20A22AE"/>
    <w:rsid w:val="52247A0F"/>
    <w:rsid w:val="52337DB7"/>
    <w:rsid w:val="52383966"/>
    <w:rsid w:val="52385792"/>
    <w:rsid w:val="523D42DD"/>
    <w:rsid w:val="523F6AFF"/>
    <w:rsid w:val="524F31BF"/>
    <w:rsid w:val="52514A0D"/>
    <w:rsid w:val="526712BE"/>
    <w:rsid w:val="5273265C"/>
    <w:rsid w:val="52853336"/>
    <w:rsid w:val="52881D50"/>
    <w:rsid w:val="52991222"/>
    <w:rsid w:val="529B3EC4"/>
    <w:rsid w:val="529C7876"/>
    <w:rsid w:val="52B413C8"/>
    <w:rsid w:val="52DB19FD"/>
    <w:rsid w:val="52EE339D"/>
    <w:rsid w:val="5306292A"/>
    <w:rsid w:val="530822C8"/>
    <w:rsid w:val="530969D9"/>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72AC3"/>
    <w:rsid w:val="544B0D54"/>
    <w:rsid w:val="54591CDE"/>
    <w:rsid w:val="54625354"/>
    <w:rsid w:val="547D60C1"/>
    <w:rsid w:val="54984A43"/>
    <w:rsid w:val="54C557E7"/>
    <w:rsid w:val="54C65EC0"/>
    <w:rsid w:val="54D43100"/>
    <w:rsid w:val="54F80101"/>
    <w:rsid w:val="552760F6"/>
    <w:rsid w:val="552A09F4"/>
    <w:rsid w:val="5532296D"/>
    <w:rsid w:val="555154EE"/>
    <w:rsid w:val="558F4A1E"/>
    <w:rsid w:val="55942252"/>
    <w:rsid w:val="55987FBD"/>
    <w:rsid w:val="559A4E37"/>
    <w:rsid w:val="55B41C64"/>
    <w:rsid w:val="55EC2897"/>
    <w:rsid w:val="55FA242D"/>
    <w:rsid w:val="56073E8B"/>
    <w:rsid w:val="5624057A"/>
    <w:rsid w:val="5630640C"/>
    <w:rsid w:val="564A5AA2"/>
    <w:rsid w:val="5652511E"/>
    <w:rsid w:val="56543A0D"/>
    <w:rsid w:val="56621505"/>
    <w:rsid w:val="566B50BC"/>
    <w:rsid w:val="569E1AC8"/>
    <w:rsid w:val="56A4132F"/>
    <w:rsid w:val="56AC279F"/>
    <w:rsid w:val="56AF2E6F"/>
    <w:rsid w:val="56B4565D"/>
    <w:rsid w:val="56B971FE"/>
    <w:rsid w:val="56DC160C"/>
    <w:rsid w:val="56DF0963"/>
    <w:rsid w:val="56E2575C"/>
    <w:rsid w:val="56F37D3E"/>
    <w:rsid w:val="56F473C0"/>
    <w:rsid w:val="56FD3D8C"/>
    <w:rsid w:val="57065F83"/>
    <w:rsid w:val="57097BE4"/>
    <w:rsid w:val="570B6550"/>
    <w:rsid w:val="57196157"/>
    <w:rsid w:val="57484C26"/>
    <w:rsid w:val="574B1308"/>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70107E"/>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431ED1"/>
    <w:rsid w:val="5A5B363C"/>
    <w:rsid w:val="5A6D76C0"/>
    <w:rsid w:val="5A723A0D"/>
    <w:rsid w:val="5A762255"/>
    <w:rsid w:val="5A833B0D"/>
    <w:rsid w:val="5A9D621A"/>
    <w:rsid w:val="5AB17106"/>
    <w:rsid w:val="5AC219D6"/>
    <w:rsid w:val="5ACF40CD"/>
    <w:rsid w:val="5AFD3B96"/>
    <w:rsid w:val="5B0C640C"/>
    <w:rsid w:val="5B1170EA"/>
    <w:rsid w:val="5B2D305D"/>
    <w:rsid w:val="5B443E9C"/>
    <w:rsid w:val="5B707739"/>
    <w:rsid w:val="5B956906"/>
    <w:rsid w:val="5BC92512"/>
    <w:rsid w:val="5BCE4EA4"/>
    <w:rsid w:val="5BD209C4"/>
    <w:rsid w:val="5BD637EC"/>
    <w:rsid w:val="5BDE5A43"/>
    <w:rsid w:val="5BE0323A"/>
    <w:rsid w:val="5C1B7F5F"/>
    <w:rsid w:val="5C34166A"/>
    <w:rsid w:val="5C3E3E63"/>
    <w:rsid w:val="5C4A36B7"/>
    <w:rsid w:val="5C4E44D4"/>
    <w:rsid w:val="5C5552A6"/>
    <w:rsid w:val="5CD43241"/>
    <w:rsid w:val="5CD7479C"/>
    <w:rsid w:val="5CE536CF"/>
    <w:rsid w:val="5CE568F8"/>
    <w:rsid w:val="5CF33064"/>
    <w:rsid w:val="5D0038E8"/>
    <w:rsid w:val="5D0576C4"/>
    <w:rsid w:val="5D230368"/>
    <w:rsid w:val="5D255730"/>
    <w:rsid w:val="5D5667E0"/>
    <w:rsid w:val="5D580881"/>
    <w:rsid w:val="5D6154A3"/>
    <w:rsid w:val="5D6261CB"/>
    <w:rsid w:val="5D732456"/>
    <w:rsid w:val="5DA13534"/>
    <w:rsid w:val="5DCB56EC"/>
    <w:rsid w:val="5DD3703F"/>
    <w:rsid w:val="5DE448D2"/>
    <w:rsid w:val="5DF441FF"/>
    <w:rsid w:val="5E1463C6"/>
    <w:rsid w:val="5E285722"/>
    <w:rsid w:val="5E3B4D31"/>
    <w:rsid w:val="5E3E65D1"/>
    <w:rsid w:val="5E4B7A1D"/>
    <w:rsid w:val="5E50050F"/>
    <w:rsid w:val="5E5D04EF"/>
    <w:rsid w:val="5E68591D"/>
    <w:rsid w:val="5E731D18"/>
    <w:rsid w:val="5E742249"/>
    <w:rsid w:val="5E9E597C"/>
    <w:rsid w:val="5EA97C8F"/>
    <w:rsid w:val="5EED3932"/>
    <w:rsid w:val="5EFE2432"/>
    <w:rsid w:val="5F0936DE"/>
    <w:rsid w:val="5F171517"/>
    <w:rsid w:val="5F3328F3"/>
    <w:rsid w:val="5F62295E"/>
    <w:rsid w:val="5F700C2B"/>
    <w:rsid w:val="5F7D16C2"/>
    <w:rsid w:val="5F892553"/>
    <w:rsid w:val="5FAB77AE"/>
    <w:rsid w:val="5FB301BB"/>
    <w:rsid w:val="600A6271"/>
    <w:rsid w:val="60357E4D"/>
    <w:rsid w:val="6046706E"/>
    <w:rsid w:val="60492B3E"/>
    <w:rsid w:val="60565E64"/>
    <w:rsid w:val="6089047C"/>
    <w:rsid w:val="608D4CE3"/>
    <w:rsid w:val="60A859A2"/>
    <w:rsid w:val="60AB29AA"/>
    <w:rsid w:val="60AC67BD"/>
    <w:rsid w:val="60BF5BC6"/>
    <w:rsid w:val="60C06489"/>
    <w:rsid w:val="60CE2A0E"/>
    <w:rsid w:val="61204933"/>
    <w:rsid w:val="612354B4"/>
    <w:rsid w:val="61351A56"/>
    <w:rsid w:val="613F62A8"/>
    <w:rsid w:val="61415F87"/>
    <w:rsid w:val="615A223E"/>
    <w:rsid w:val="615B47A6"/>
    <w:rsid w:val="616435A6"/>
    <w:rsid w:val="617052C7"/>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5F6BBD"/>
    <w:rsid w:val="6388340F"/>
    <w:rsid w:val="638F7AFC"/>
    <w:rsid w:val="639215D8"/>
    <w:rsid w:val="63A36BE5"/>
    <w:rsid w:val="63C04B8A"/>
    <w:rsid w:val="63C329BB"/>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877326"/>
    <w:rsid w:val="6498217B"/>
    <w:rsid w:val="64987FF4"/>
    <w:rsid w:val="64A473F3"/>
    <w:rsid w:val="64D0513C"/>
    <w:rsid w:val="64EB1866"/>
    <w:rsid w:val="64F702F2"/>
    <w:rsid w:val="651424EE"/>
    <w:rsid w:val="65257BC1"/>
    <w:rsid w:val="65287A29"/>
    <w:rsid w:val="65537EF9"/>
    <w:rsid w:val="6555516F"/>
    <w:rsid w:val="655E1155"/>
    <w:rsid w:val="655F4773"/>
    <w:rsid w:val="65636455"/>
    <w:rsid w:val="65744900"/>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827C2E"/>
    <w:rsid w:val="66891464"/>
    <w:rsid w:val="66943E18"/>
    <w:rsid w:val="6699652A"/>
    <w:rsid w:val="66A93110"/>
    <w:rsid w:val="66AC664F"/>
    <w:rsid w:val="66AF2B2C"/>
    <w:rsid w:val="66B41A4A"/>
    <w:rsid w:val="66DB2A60"/>
    <w:rsid w:val="66EC68BC"/>
    <w:rsid w:val="66F0190D"/>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D058C"/>
    <w:rsid w:val="68E84B74"/>
    <w:rsid w:val="690300E6"/>
    <w:rsid w:val="691C4BE6"/>
    <w:rsid w:val="691F004A"/>
    <w:rsid w:val="692563EE"/>
    <w:rsid w:val="692D6BB4"/>
    <w:rsid w:val="69456602"/>
    <w:rsid w:val="6965727E"/>
    <w:rsid w:val="69785369"/>
    <w:rsid w:val="697B19FC"/>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5C3E85"/>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40EE"/>
    <w:rsid w:val="6E5E3EB9"/>
    <w:rsid w:val="6E671D27"/>
    <w:rsid w:val="6E7D48F4"/>
    <w:rsid w:val="6E8C7FF7"/>
    <w:rsid w:val="6E9C16AF"/>
    <w:rsid w:val="6E9D390D"/>
    <w:rsid w:val="6EE10B05"/>
    <w:rsid w:val="6F0472BB"/>
    <w:rsid w:val="6F18644A"/>
    <w:rsid w:val="6F206808"/>
    <w:rsid w:val="6F537CC8"/>
    <w:rsid w:val="6F5B3B07"/>
    <w:rsid w:val="6F6000F3"/>
    <w:rsid w:val="6F7A7501"/>
    <w:rsid w:val="6F7C0176"/>
    <w:rsid w:val="6FAB7D95"/>
    <w:rsid w:val="6FAD23B4"/>
    <w:rsid w:val="6FAD5E72"/>
    <w:rsid w:val="6FBD7D61"/>
    <w:rsid w:val="6FC42EAB"/>
    <w:rsid w:val="6FD101F3"/>
    <w:rsid w:val="6FE54985"/>
    <w:rsid w:val="6FEC7554"/>
    <w:rsid w:val="6FF1283A"/>
    <w:rsid w:val="70026C53"/>
    <w:rsid w:val="70563262"/>
    <w:rsid w:val="705873A3"/>
    <w:rsid w:val="706F11A4"/>
    <w:rsid w:val="707B1DA1"/>
    <w:rsid w:val="70894096"/>
    <w:rsid w:val="709910D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AF12B4"/>
    <w:rsid w:val="72BB1BA7"/>
    <w:rsid w:val="72D051AC"/>
    <w:rsid w:val="72D05F60"/>
    <w:rsid w:val="72ED426C"/>
    <w:rsid w:val="72F91A90"/>
    <w:rsid w:val="731C314C"/>
    <w:rsid w:val="732927A3"/>
    <w:rsid w:val="734333B2"/>
    <w:rsid w:val="73826B32"/>
    <w:rsid w:val="73A34F4F"/>
    <w:rsid w:val="73A41347"/>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8C6C69"/>
    <w:rsid w:val="75A667A1"/>
    <w:rsid w:val="75B9416A"/>
    <w:rsid w:val="75BE0722"/>
    <w:rsid w:val="75C247F2"/>
    <w:rsid w:val="75CD7BB5"/>
    <w:rsid w:val="75DB5451"/>
    <w:rsid w:val="75E9665D"/>
    <w:rsid w:val="76437D02"/>
    <w:rsid w:val="765120A6"/>
    <w:rsid w:val="7654283D"/>
    <w:rsid w:val="76724739"/>
    <w:rsid w:val="767F05D4"/>
    <w:rsid w:val="76894CC3"/>
    <w:rsid w:val="76A651B8"/>
    <w:rsid w:val="76BF7D3D"/>
    <w:rsid w:val="76C52AEB"/>
    <w:rsid w:val="76D264D4"/>
    <w:rsid w:val="76E955C3"/>
    <w:rsid w:val="76FD43AC"/>
    <w:rsid w:val="77123ACC"/>
    <w:rsid w:val="77247924"/>
    <w:rsid w:val="77282E24"/>
    <w:rsid w:val="772B1B20"/>
    <w:rsid w:val="772B4EFD"/>
    <w:rsid w:val="77510935"/>
    <w:rsid w:val="77634F3B"/>
    <w:rsid w:val="779A7487"/>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AE7DEA"/>
    <w:rsid w:val="7BC8745E"/>
    <w:rsid w:val="7BCD7043"/>
    <w:rsid w:val="7BDA2B39"/>
    <w:rsid w:val="7BFD2FC3"/>
    <w:rsid w:val="7C274E7E"/>
    <w:rsid w:val="7C280E42"/>
    <w:rsid w:val="7C476FF2"/>
    <w:rsid w:val="7C7F4F3C"/>
    <w:rsid w:val="7C9C55B4"/>
    <w:rsid w:val="7CA544A2"/>
    <w:rsid w:val="7CB347D7"/>
    <w:rsid w:val="7CCD67D7"/>
    <w:rsid w:val="7CE21673"/>
    <w:rsid w:val="7CE2570E"/>
    <w:rsid w:val="7CF45745"/>
    <w:rsid w:val="7D4033FD"/>
    <w:rsid w:val="7D4D5856"/>
    <w:rsid w:val="7D537A55"/>
    <w:rsid w:val="7D737A9C"/>
    <w:rsid w:val="7DA257CB"/>
    <w:rsid w:val="7DAA16F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EDC282E"/>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Lines>
  <Paragraphs>1</Paragraphs>
  <TotalTime>22</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2023-11-03T17:12:29Z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2A645F0937DC4F73A4C51F0925FB5E99</vt:lpwstr>
  </property>
</Properties>
</file>